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8F2E" w14:textId="77777777" w:rsidR="0099407E" w:rsidRDefault="00DB4365" w:rsidP="00DB4365">
      <w:pPr>
        <w:jc w:val="center"/>
        <w:rPr>
          <w:b/>
          <w:bCs/>
        </w:rPr>
      </w:pPr>
      <w:r>
        <w:rPr>
          <w:b/>
          <w:bCs/>
        </w:rPr>
        <w:t xml:space="preserve">Preparation Materials for the New Law Teachers Participating in the Session Entitled </w:t>
      </w:r>
    </w:p>
    <w:p w14:paraId="05A14E45" w14:textId="75244218" w:rsidR="00DB4365" w:rsidRDefault="00DB4365" w:rsidP="00DB4365">
      <w:pPr>
        <w:jc w:val="center"/>
        <w:rPr>
          <w:b/>
          <w:bCs/>
        </w:rPr>
      </w:pPr>
      <w:r>
        <w:rPr>
          <w:b/>
          <w:bCs/>
        </w:rPr>
        <w:t xml:space="preserve">“Putting It </w:t>
      </w:r>
      <w:proofErr w:type="gramStart"/>
      <w:r>
        <w:rPr>
          <w:b/>
          <w:bCs/>
        </w:rPr>
        <w:t>Into</w:t>
      </w:r>
      <w:proofErr w:type="gramEnd"/>
      <w:r>
        <w:rPr>
          <w:b/>
          <w:bCs/>
        </w:rPr>
        <w:t xml:space="preserve"> Practice</w:t>
      </w:r>
      <w:r w:rsidRPr="00DB4365">
        <w:rPr>
          <w:b/>
          <w:bCs/>
        </w:rPr>
        <w:t>—</w:t>
      </w:r>
      <w:r w:rsidRPr="00DB4365">
        <w:rPr>
          <w:rFonts w:ascii="Times New Roman" w:eastAsia="Times New Roman" w:hAnsi="Times New Roman" w:cs="Times New Roman"/>
          <w:b/>
          <w:bCs/>
          <w:color w:val="000000" w:themeColor="text1"/>
        </w:rPr>
        <w:t>Course Design</w:t>
      </w:r>
      <w:r>
        <w:rPr>
          <w:b/>
          <w:bCs/>
        </w:rPr>
        <w:t>”</w:t>
      </w:r>
    </w:p>
    <w:p w14:paraId="1844608B" w14:textId="77777777" w:rsidR="00DB4365" w:rsidRDefault="00DB4365" w:rsidP="00DB4365">
      <w:pPr>
        <w:jc w:val="center"/>
        <w:rPr>
          <w:b/>
          <w:bCs/>
        </w:rPr>
      </w:pPr>
    </w:p>
    <w:p w14:paraId="1238862C" w14:textId="5468BA34" w:rsidR="00DB4365" w:rsidRDefault="00DB4365" w:rsidP="00DB4365">
      <w:r>
        <w:t xml:space="preserve">The goal for this session is to assist participants in planning at least one of their fall or spring classes by working on their syllabi during the session and having an opportunity to receive no stakes, formative feedback on their efforts. </w:t>
      </w:r>
    </w:p>
    <w:p w14:paraId="1D7FF903" w14:textId="77777777" w:rsidR="00DB4365" w:rsidRDefault="00DB4365" w:rsidP="00DB4365"/>
    <w:p w14:paraId="1A9CFB2A" w14:textId="4AE20C7E" w:rsidR="00DB4365" w:rsidRDefault="00DB4365" w:rsidP="00DB4365">
      <w:r>
        <w:t xml:space="preserve">For this session, you will be subdivided into smaller sub-groups. Each participant will choose the course(s) on which they wish to work. </w:t>
      </w:r>
      <w:r w:rsidR="006E77CA">
        <w:t>On the pages that follow, you will find</w:t>
      </w:r>
      <w:r>
        <w:t xml:space="preserve"> a syllabus </w:t>
      </w:r>
      <w:r w:rsidR="006E77CA">
        <w:t xml:space="preserve">template </w:t>
      </w:r>
      <w:r>
        <w:t>from which you can work (if you wish) with comments</w:t>
      </w:r>
      <w:r w:rsidR="008B3F48">
        <w:t xml:space="preserve"> </w:t>
      </w:r>
      <w:r w:rsidR="00FB733E">
        <w:t>and explanations i</w:t>
      </w:r>
      <w:r w:rsidR="008B3F48">
        <w:t xml:space="preserve">n </w:t>
      </w:r>
      <w:proofErr w:type="gramStart"/>
      <w:r w:rsidR="008B3F48" w:rsidRPr="001F2355">
        <w:rPr>
          <w:b/>
          <w:bCs/>
          <w:color w:val="215E99" w:themeColor="text2" w:themeTint="BF"/>
        </w:rPr>
        <w:t>bold</w:t>
      </w:r>
      <w:proofErr w:type="gramEnd"/>
      <w:r w:rsidR="008B3F48" w:rsidRPr="001F2355">
        <w:rPr>
          <w:b/>
          <w:bCs/>
          <w:color w:val="215E99" w:themeColor="text2" w:themeTint="BF"/>
        </w:rPr>
        <w:t>, blue font</w:t>
      </w:r>
      <w:r>
        <w:t>.</w:t>
      </w:r>
    </w:p>
    <w:p w14:paraId="537E4985" w14:textId="77777777" w:rsidR="00DB4365" w:rsidRDefault="00DB4365" w:rsidP="00DB4365"/>
    <w:p w14:paraId="5585F295" w14:textId="6FBDCB69" w:rsidR="004E4D96" w:rsidRDefault="004E4D96" w:rsidP="004E4D96">
      <w:r>
        <w:t xml:space="preserve">If you would like more information about the range of teaching techniques available to you as you plan your course, the </w:t>
      </w:r>
      <w:r w:rsidR="00291F1B">
        <w:t>syllabus template</w:t>
      </w:r>
      <w:r>
        <w:t xml:space="preserve"> includes a list of teaching techniques. If you would like to learn more, the following article is helpful: Steven I. Friedland, </w:t>
      </w:r>
      <w:r w:rsidRPr="00D666F2">
        <w:rPr>
          <w:i/>
          <w:iCs/>
        </w:rPr>
        <w:t>How We Teach: A</w:t>
      </w:r>
      <w:r w:rsidRPr="00D666F2">
        <w:rPr>
          <w:b/>
          <w:bCs/>
          <w:i/>
          <w:iCs/>
        </w:rPr>
        <w:t xml:space="preserve"> </w:t>
      </w:r>
      <w:r w:rsidRPr="00D666F2">
        <w:rPr>
          <w:i/>
          <w:iCs/>
        </w:rPr>
        <w:t>Survey of Teaching Techniques in American Law Schools</w:t>
      </w:r>
      <w:r>
        <w:t xml:space="preserve">, </w:t>
      </w:r>
      <w:r w:rsidRPr="00D666F2">
        <w:rPr>
          <w:smallCaps/>
        </w:rPr>
        <w:t>20 Seattle U L. Rev. 1</w:t>
      </w:r>
      <w:r>
        <w:t xml:space="preserve"> (1996), available here: </w:t>
      </w:r>
      <w:hyperlink r:id="rId10" w:history="1">
        <w:r w:rsidRPr="009C3FDE">
          <w:rPr>
            <w:rStyle w:val="Hyperlink"/>
          </w:rPr>
          <w:t>https://digitalcommons.law.seattleu.edu/cgi/viewcontent.cgi?article=1489&amp;context=sulr</w:t>
        </w:r>
      </w:hyperlink>
      <w:r>
        <w:t xml:space="preserve">. Helpful books include the books listed here: </w:t>
      </w:r>
      <w:hyperlink r:id="rId11" w:history="1">
        <w:r w:rsidRPr="009C3FDE">
          <w:rPr>
            <w:rStyle w:val="Hyperlink"/>
          </w:rPr>
          <w:t>https://libguides.law.umn.edu/c.php?g=296857&amp;p=6441304</w:t>
        </w:r>
      </w:hyperlink>
      <w:r>
        <w:t xml:space="preserve">. </w:t>
      </w:r>
    </w:p>
    <w:p w14:paraId="0EB83305" w14:textId="77777777" w:rsidR="004E4D96" w:rsidRDefault="004E4D96" w:rsidP="004E4D96"/>
    <w:p w14:paraId="7A848CA4" w14:textId="177B9D60" w:rsidR="004E4D96" w:rsidRDefault="004E4D96" w:rsidP="004E4D96">
      <w:r>
        <w:t xml:space="preserve">Feel free to prepare in advance as little or as much as you wish. </w:t>
      </w:r>
    </w:p>
    <w:p w14:paraId="4A145C60" w14:textId="77777777" w:rsidR="004E4D96" w:rsidRDefault="004E4D96" w:rsidP="004E4D96"/>
    <w:p w14:paraId="0A289ED4" w14:textId="12E6F221" w:rsidR="004E4D96" w:rsidRDefault="004E4D96" w:rsidP="004E4D96">
      <w:r>
        <w:t xml:space="preserve">If you have any questions or wish to consult with someone regarding your </w:t>
      </w:r>
      <w:r w:rsidR="00291F1B">
        <w:t>syllabus before the conference</w:t>
      </w:r>
      <w:r>
        <w:t xml:space="preserve">, please email Dean Michael Hunter Schwartz of McGeorge School of Law at </w:t>
      </w:r>
      <w:hyperlink r:id="rId12" w:history="1">
        <w:r w:rsidRPr="009C3FDE">
          <w:rPr>
            <w:rStyle w:val="Hyperlink"/>
          </w:rPr>
          <w:t>mschwartz@pacific.edu</w:t>
        </w:r>
      </w:hyperlink>
      <w:r>
        <w:t xml:space="preserve">. Dean Schwartz designed these materials and has been a frequent author and speaker on topics relating to teaching and learning law. </w:t>
      </w:r>
    </w:p>
    <w:p w14:paraId="65B7C74E" w14:textId="7B4DCB7A" w:rsidR="004F4674" w:rsidRDefault="004F4674" w:rsidP="00DB4365"/>
    <w:p w14:paraId="17D25E67" w14:textId="77777777" w:rsidR="00743FAC" w:rsidRDefault="00511DFB" w:rsidP="00743FAC">
      <w:r>
        <w:t xml:space="preserve">The experts will be walking around the room and offering </w:t>
      </w:r>
      <w:proofErr w:type="gramStart"/>
      <w:r>
        <w:t>best</w:t>
      </w:r>
      <w:proofErr w:type="gramEnd"/>
      <w:r>
        <w:t xml:space="preserve"> </w:t>
      </w:r>
      <w:proofErr w:type="gramStart"/>
      <w:r>
        <w:t>practices</w:t>
      </w:r>
      <w:proofErr w:type="gramEnd"/>
      <w:r>
        <w:t xml:space="preserve"> feedback. </w:t>
      </w:r>
      <w:r w:rsidR="00743FAC">
        <w:t xml:space="preserve">For a two-page discussion of best practices feedback, see Paula Manning, </w:t>
      </w:r>
      <w:r w:rsidR="00743FAC" w:rsidRPr="00D666F2">
        <w:rPr>
          <w:i/>
          <w:iCs/>
        </w:rPr>
        <w:t>Affective, Effective Feedback</w:t>
      </w:r>
      <w:r w:rsidR="00743FAC">
        <w:t xml:space="preserve">, </w:t>
      </w:r>
      <w:hyperlink r:id="rId13" w:history="1">
        <w:r w:rsidR="00743FAC" w:rsidRPr="009C3FDE">
          <w:rPr>
            <w:rStyle w:val="Hyperlink"/>
          </w:rPr>
          <w:t>https://papers.ssrn.com/sol3/papers.cfm?abstract_id=3443214</w:t>
        </w:r>
      </w:hyperlink>
      <w:r w:rsidR="00743FAC">
        <w:t>.</w:t>
      </w:r>
    </w:p>
    <w:p w14:paraId="5312299F" w14:textId="77777777" w:rsidR="00FF5A76" w:rsidRDefault="00FF5A76" w:rsidP="00743FAC"/>
    <w:p w14:paraId="24387243" w14:textId="77777777" w:rsidR="00FF5A76" w:rsidRDefault="00FF5A76" w:rsidP="00743FAC"/>
    <w:p w14:paraId="00736683" w14:textId="77777777" w:rsidR="00FF5A76" w:rsidRDefault="00FF5A76" w:rsidP="00743FAC"/>
    <w:p w14:paraId="6789698A" w14:textId="77777777" w:rsidR="00FF5A76" w:rsidRDefault="00FF5A76" w:rsidP="00743FAC"/>
    <w:p w14:paraId="078D1EB5" w14:textId="77777777" w:rsidR="00FF5A76" w:rsidRDefault="00FF5A76" w:rsidP="00743FAC"/>
    <w:p w14:paraId="602845BC" w14:textId="77777777" w:rsidR="00FF5A76" w:rsidRDefault="00FF5A76" w:rsidP="00743FAC"/>
    <w:p w14:paraId="474C75CA" w14:textId="77777777" w:rsidR="00FF5A76" w:rsidRDefault="00FF5A76" w:rsidP="00743FAC"/>
    <w:p w14:paraId="190A5926" w14:textId="77777777" w:rsidR="00FF5A76" w:rsidRDefault="00FF5A76" w:rsidP="00743FAC"/>
    <w:p w14:paraId="6156B9C8" w14:textId="77777777" w:rsidR="00FF5A76" w:rsidRDefault="00FF5A76" w:rsidP="00743FAC"/>
    <w:p w14:paraId="5177AE6F" w14:textId="77777777" w:rsidR="00FF5A76" w:rsidRDefault="00FF5A76" w:rsidP="00743FAC"/>
    <w:p w14:paraId="7BF1CC28" w14:textId="77777777" w:rsidR="00FF5A76" w:rsidRDefault="00FF5A76" w:rsidP="00743FAC"/>
    <w:p w14:paraId="49CE4057" w14:textId="77777777" w:rsidR="00FF5A76" w:rsidRDefault="00FF5A76" w:rsidP="00743FAC"/>
    <w:p w14:paraId="41B5919D" w14:textId="77777777" w:rsidR="00FF5A76" w:rsidRDefault="00FF5A76" w:rsidP="00743FAC"/>
    <w:p w14:paraId="0AB34007" w14:textId="77777777" w:rsidR="005A2341" w:rsidRDefault="005A2341" w:rsidP="00743FAC"/>
    <w:p w14:paraId="2E754E39" w14:textId="6DCD01BC" w:rsidR="005A2341" w:rsidRDefault="005A2341" w:rsidP="19FFAE70"/>
    <w:p w14:paraId="37FA90EB" w14:textId="186B9F73" w:rsidR="19FFAE70" w:rsidRDefault="19FFAE70" w:rsidP="19FFAE70"/>
    <w:p w14:paraId="3174AE36" w14:textId="77777777" w:rsidR="00FF5A76" w:rsidRDefault="00FF5A76" w:rsidP="00743FAC"/>
    <w:p w14:paraId="344CFA89" w14:textId="77777777" w:rsidR="00FF5A76" w:rsidRDefault="00FF5A76" w:rsidP="00743FAC"/>
    <w:p w14:paraId="7B203C7A" w14:textId="77777777" w:rsidR="00FF5A76" w:rsidRPr="003B2AB0" w:rsidRDefault="00FF5A76" w:rsidP="00FF5A76">
      <w:pPr>
        <w:widowControl w:val="0"/>
        <w:tabs>
          <w:tab w:val="center" w:pos="4680"/>
        </w:tabs>
        <w:jc w:val="center"/>
        <w:rPr>
          <w:b/>
          <w:sz w:val="28"/>
        </w:rPr>
      </w:pPr>
      <w:r w:rsidRPr="003B2AB0">
        <w:rPr>
          <w:b/>
          <w:sz w:val="28"/>
        </w:rPr>
        <w:t xml:space="preserve">COURSE POLICIES AND ASSIGNMENTS </w:t>
      </w:r>
    </w:p>
    <w:p w14:paraId="1EBD06AA" w14:textId="77777777" w:rsidR="00FF5A76" w:rsidRPr="003B2AB0" w:rsidRDefault="00FF5A76" w:rsidP="00FF5A76">
      <w:pPr>
        <w:widowControl w:val="0"/>
        <w:tabs>
          <w:tab w:val="center" w:pos="4680"/>
        </w:tabs>
        <w:jc w:val="center"/>
        <w:rPr>
          <w:b/>
        </w:rPr>
      </w:pPr>
      <w:r w:rsidRPr="003B2AB0">
        <w:rPr>
          <w:b/>
          <w:sz w:val="28"/>
        </w:rPr>
        <w:t xml:space="preserve">FOR </w:t>
      </w:r>
      <w:r w:rsidRPr="00185E43">
        <w:rPr>
          <w:b/>
          <w:color w:val="215E99" w:themeColor="text2" w:themeTint="BF"/>
          <w:sz w:val="20"/>
          <w:szCs w:val="20"/>
        </w:rPr>
        <w:t>[INSERT COURSE NAME]</w:t>
      </w:r>
    </w:p>
    <w:p w14:paraId="54B56247" w14:textId="77777777" w:rsidR="00FF5A76" w:rsidRDefault="00FF5A76" w:rsidP="00FF5A76">
      <w:pPr>
        <w:jc w:val="center"/>
        <w:rPr>
          <w:b/>
          <w:bCs/>
        </w:rPr>
      </w:pPr>
    </w:p>
    <w:p w14:paraId="4D881250" w14:textId="77777777" w:rsidR="00FF5A76" w:rsidRDefault="00FF5A76" w:rsidP="00FF5A76">
      <w:pPr>
        <w:widowControl w:val="0"/>
        <w:tabs>
          <w:tab w:val="left" w:pos="-1440"/>
        </w:tabs>
        <w:ind w:left="2250" w:hanging="2250"/>
      </w:pPr>
      <w:r>
        <w:rPr>
          <w:b/>
        </w:rPr>
        <w:t>SEMESTER:</w:t>
      </w:r>
      <w:r>
        <w:rPr>
          <w:b/>
        </w:rPr>
        <w:tab/>
      </w:r>
    </w:p>
    <w:p w14:paraId="78335CB4" w14:textId="77777777" w:rsidR="00FF5A76" w:rsidRDefault="00FF5A76" w:rsidP="00FF5A76">
      <w:pPr>
        <w:widowControl w:val="0"/>
        <w:tabs>
          <w:tab w:val="left" w:pos="-1440"/>
        </w:tabs>
        <w:ind w:left="2250" w:hanging="2250"/>
        <w:rPr>
          <w:b/>
        </w:rPr>
      </w:pPr>
      <w:r>
        <w:rPr>
          <w:b/>
        </w:rPr>
        <w:t>CLASS MEETINGS:</w:t>
      </w:r>
      <w:r>
        <w:rPr>
          <w:b/>
        </w:rPr>
        <w:tab/>
      </w:r>
    </w:p>
    <w:p w14:paraId="657856D5" w14:textId="77777777" w:rsidR="00FF5A76" w:rsidRDefault="00FF5A76" w:rsidP="00FF5A76">
      <w:pPr>
        <w:widowControl w:val="0"/>
        <w:tabs>
          <w:tab w:val="left" w:pos="-1440"/>
        </w:tabs>
        <w:ind w:left="2250" w:hanging="2250"/>
      </w:pPr>
      <w:r>
        <w:rPr>
          <w:b/>
        </w:rPr>
        <w:t>TEXT</w:t>
      </w:r>
      <w:proofErr w:type="gramStart"/>
      <w:r>
        <w:rPr>
          <w:b/>
        </w:rPr>
        <w:t xml:space="preserve">: </w:t>
      </w:r>
      <w:r>
        <w:rPr>
          <w:b/>
        </w:rPr>
        <w:tab/>
      </w:r>
      <w:r>
        <w:rPr>
          <w:b/>
          <w:color w:val="215E99" w:themeColor="text2" w:themeTint="BF"/>
          <w:sz w:val="20"/>
          <w:szCs w:val="20"/>
        </w:rPr>
        <w:t>[</w:t>
      </w:r>
      <w:proofErr w:type="gramEnd"/>
      <w:r>
        <w:rPr>
          <w:b/>
          <w:color w:val="215E99" w:themeColor="text2" w:themeTint="BF"/>
          <w:sz w:val="20"/>
          <w:szCs w:val="20"/>
        </w:rPr>
        <w:t>S</w:t>
      </w:r>
      <w:r w:rsidRPr="00A56101">
        <w:rPr>
          <w:b/>
          <w:color w:val="215E99" w:themeColor="text2" w:themeTint="BF"/>
          <w:sz w:val="20"/>
          <w:szCs w:val="20"/>
        </w:rPr>
        <w:t>ome professors include both optional and required texts here.</w:t>
      </w:r>
      <w:r>
        <w:rPr>
          <w:b/>
          <w:color w:val="215E99" w:themeColor="text2" w:themeTint="BF"/>
          <w:sz w:val="20"/>
          <w:szCs w:val="20"/>
        </w:rPr>
        <w:t>]</w:t>
      </w:r>
      <w:r w:rsidRPr="00A56101">
        <w:rPr>
          <w:b/>
          <w:sz w:val="20"/>
          <w:szCs w:val="20"/>
        </w:rPr>
        <w:tab/>
      </w:r>
      <w:r w:rsidRPr="00A56101">
        <w:rPr>
          <w:sz w:val="20"/>
          <w:szCs w:val="20"/>
        </w:rPr>
        <w:t xml:space="preserve"> </w:t>
      </w:r>
      <w:r w:rsidRPr="00A56101">
        <w:rPr>
          <w:b/>
          <w:sz w:val="20"/>
          <w:szCs w:val="20"/>
        </w:rPr>
        <w:t xml:space="preserve"> </w:t>
      </w:r>
    </w:p>
    <w:p w14:paraId="54A8035E" w14:textId="77777777" w:rsidR="00FF5A76" w:rsidRDefault="00FF5A76" w:rsidP="00FF5A76">
      <w:pPr>
        <w:widowControl w:val="0"/>
        <w:ind w:left="2250" w:hanging="2250"/>
      </w:pPr>
      <w:r>
        <w:rPr>
          <w:b/>
        </w:rPr>
        <w:t>PROFESSOR:</w:t>
      </w:r>
      <w:r>
        <w:rPr>
          <w:b/>
        </w:rPr>
        <w:tab/>
      </w:r>
      <w:r>
        <w:t xml:space="preserve">Michael Hunter Schwartz </w:t>
      </w:r>
    </w:p>
    <w:p w14:paraId="4C960CC2" w14:textId="77777777" w:rsidR="00FF5A76" w:rsidRDefault="00FF5A76" w:rsidP="00FF5A76">
      <w:pPr>
        <w:widowControl w:val="0"/>
        <w:ind w:left="5040" w:hanging="2160"/>
      </w:pPr>
      <w:r>
        <w:t>Pronouns</w:t>
      </w:r>
      <w:proofErr w:type="gramStart"/>
      <w:r>
        <w:t xml:space="preserve">: </w:t>
      </w:r>
      <w:r>
        <w:tab/>
      </w:r>
      <w:r>
        <w:rPr>
          <w:b/>
          <w:color w:val="215E99" w:themeColor="text2" w:themeTint="BF"/>
          <w:sz w:val="20"/>
          <w:szCs w:val="20"/>
        </w:rPr>
        <w:t>[</w:t>
      </w:r>
      <w:proofErr w:type="gramEnd"/>
      <w:r>
        <w:rPr>
          <w:b/>
          <w:color w:val="215E99" w:themeColor="text2" w:themeTint="BF"/>
          <w:sz w:val="20"/>
          <w:szCs w:val="20"/>
        </w:rPr>
        <w:t>S</w:t>
      </w:r>
      <w:r w:rsidRPr="00A56101">
        <w:rPr>
          <w:b/>
          <w:color w:val="215E99" w:themeColor="text2" w:themeTint="BF"/>
          <w:sz w:val="20"/>
          <w:szCs w:val="20"/>
        </w:rPr>
        <w:t xml:space="preserve">tudents experience this choice as welcoming. It may not be </w:t>
      </w:r>
      <w:r>
        <w:rPr>
          <w:b/>
          <w:color w:val="215E99" w:themeColor="text2" w:themeTint="BF"/>
          <w:sz w:val="20"/>
          <w:szCs w:val="20"/>
        </w:rPr>
        <w:t>possible</w:t>
      </w:r>
      <w:r w:rsidRPr="00A56101">
        <w:rPr>
          <w:b/>
          <w:color w:val="215E99" w:themeColor="text2" w:themeTint="BF"/>
          <w:sz w:val="20"/>
          <w:szCs w:val="20"/>
        </w:rPr>
        <w:t xml:space="preserve"> at your institution.</w:t>
      </w:r>
      <w:r>
        <w:rPr>
          <w:b/>
          <w:color w:val="215E99" w:themeColor="text2" w:themeTint="BF"/>
          <w:sz w:val="20"/>
          <w:szCs w:val="20"/>
        </w:rPr>
        <w:t>]</w:t>
      </w:r>
    </w:p>
    <w:p w14:paraId="33743FA0" w14:textId="77777777" w:rsidR="00FF5A76" w:rsidRDefault="00FF5A76" w:rsidP="00FF5A76">
      <w:pPr>
        <w:widowControl w:val="0"/>
        <w:ind w:left="2250" w:firstLine="630"/>
      </w:pPr>
      <w:r>
        <w:t xml:space="preserve">Office number: </w:t>
      </w:r>
      <w:r>
        <w:tab/>
      </w:r>
    </w:p>
    <w:p w14:paraId="0DB9AC1A" w14:textId="77777777" w:rsidR="00FF5A76" w:rsidRPr="00A56101" w:rsidRDefault="00FF5A76" w:rsidP="00FF5A76">
      <w:pPr>
        <w:widowControl w:val="0"/>
        <w:ind w:left="2250" w:firstLine="630"/>
        <w:rPr>
          <w:b/>
          <w:bCs/>
          <w:color w:val="215E99" w:themeColor="text2" w:themeTint="BF"/>
        </w:rPr>
      </w:pPr>
      <w:r>
        <w:t xml:space="preserve">Cell number: </w:t>
      </w:r>
      <w:r>
        <w:tab/>
      </w:r>
      <w:r>
        <w:tab/>
      </w:r>
      <w:r w:rsidRPr="00A56101">
        <w:rPr>
          <w:b/>
          <w:bCs/>
          <w:color w:val="215E99" w:themeColor="text2" w:themeTint="BF"/>
          <w:sz w:val="20"/>
          <w:szCs w:val="20"/>
        </w:rPr>
        <w:t>[Many professors do not include this.]</w:t>
      </w:r>
    </w:p>
    <w:p w14:paraId="270C2628" w14:textId="77777777" w:rsidR="00FF5A76" w:rsidRDefault="00FF5A76" w:rsidP="00FF5A76">
      <w:pPr>
        <w:widowControl w:val="0"/>
        <w:ind w:left="2250" w:firstLine="630"/>
      </w:pPr>
      <w:r>
        <w:t xml:space="preserve">E-mail: </w:t>
      </w:r>
      <w:r>
        <w:tab/>
      </w:r>
      <w:r>
        <w:tab/>
      </w:r>
      <w:r>
        <w:tab/>
        <w:t xml:space="preserve"> </w:t>
      </w:r>
    </w:p>
    <w:p w14:paraId="182095AA" w14:textId="77777777" w:rsidR="00FF5A76" w:rsidRDefault="00FF5A76" w:rsidP="00FF5A76">
      <w:pPr>
        <w:widowControl w:val="0"/>
        <w:ind w:left="2250" w:firstLine="630"/>
      </w:pPr>
    </w:p>
    <w:p w14:paraId="351A5906" w14:textId="77777777" w:rsidR="00FF5A76" w:rsidRDefault="00FF5A76" w:rsidP="00FF5A76">
      <w:pPr>
        <w:widowControl w:val="0"/>
        <w:tabs>
          <w:tab w:val="left" w:pos="-1440"/>
        </w:tabs>
        <w:ind w:left="2250" w:hanging="2250"/>
        <w:rPr>
          <w:b/>
        </w:rPr>
      </w:pPr>
      <w:r>
        <w:rPr>
          <w:b/>
        </w:rPr>
        <w:t>OFFICE HOURS:</w:t>
      </w:r>
      <w:r>
        <w:rPr>
          <w:b/>
        </w:rPr>
        <w:tab/>
      </w:r>
      <w:r w:rsidRPr="00781052">
        <w:rPr>
          <w:bCs/>
        </w:rPr>
        <w:t>My office hours will be</w:t>
      </w:r>
      <w:r>
        <w:rPr>
          <w:bCs/>
        </w:rPr>
        <w:t xml:space="preserve"> . . . </w:t>
      </w:r>
      <w:r w:rsidRPr="00781052">
        <w:rPr>
          <w:bCs/>
        </w:rPr>
        <w:t xml:space="preserve"> </w:t>
      </w:r>
      <w:r w:rsidRPr="00A56101">
        <w:rPr>
          <w:b/>
          <w:color w:val="215E99" w:themeColor="text2" w:themeTint="BF"/>
          <w:sz w:val="20"/>
          <w:szCs w:val="20"/>
        </w:rPr>
        <w:t>[Insert hours and how students may schedule appointments</w:t>
      </w:r>
      <w:r>
        <w:rPr>
          <w:b/>
          <w:color w:val="215E99" w:themeColor="text2" w:themeTint="BF"/>
          <w:sz w:val="20"/>
          <w:szCs w:val="20"/>
        </w:rPr>
        <w:t xml:space="preserve"> if you will allow them</w:t>
      </w:r>
      <w:r w:rsidRPr="00A56101">
        <w:rPr>
          <w:b/>
          <w:color w:val="215E99" w:themeColor="text2" w:themeTint="BF"/>
          <w:sz w:val="20"/>
          <w:szCs w:val="20"/>
        </w:rPr>
        <w:t>.]</w:t>
      </w:r>
    </w:p>
    <w:p w14:paraId="4ED612D8" w14:textId="77777777" w:rsidR="00FF5A76" w:rsidRPr="00781052" w:rsidRDefault="00FF5A76" w:rsidP="00FF5A76">
      <w:pPr>
        <w:widowControl w:val="0"/>
        <w:tabs>
          <w:tab w:val="left" w:pos="-1440"/>
        </w:tabs>
        <w:ind w:left="2250" w:hanging="2250"/>
        <w:rPr>
          <w:bCs/>
        </w:rPr>
      </w:pPr>
    </w:p>
    <w:p w14:paraId="059DD63E" w14:textId="77777777" w:rsidR="00FF5A76" w:rsidRPr="00781052" w:rsidRDefault="00FF5A76" w:rsidP="00FF5A76">
      <w:pPr>
        <w:widowControl w:val="0"/>
        <w:tabs>
          <w:tab w:val="left" w:pos="-1440"/>
        </w:tabs>
        <w:ind w:left="2250" w:hanging="2250"/>
        <w:rPr>
          <w:bCs/>
        </w:rPr>
      </w:pPr>
      <w:r w:rsidRPr="00781052">
        <w:rPr>
          <w:b/>
        </w:rPr>
        <w:t>COMMUNICATION:</w:t>
      </w:r>
      <w:r>
        <w:rPr>
          <w:bCs/>
        </w:rPr>
        <w:tab/>
      </w:r>
      <w:r w:rsidRPr="00A56101">
        <w:rPr>
          <w:b/>
          <w:color w:val="215E99" w:themeColor="text2" w:themeTint="BF"/>
          <w:sz w:val="20"/>
          <w:szCs w:val="20"/>
        </w:rPr>
        <w:t>[Explain the easiest way to reach you and provide expected response times, e.g., within 24 hours on weekdays and 48 hours on weekends.]</w:t>
      </w:r>
    </w:p>
    <w:p w14:paraId="1330BFF9" w14:textId="77777777" w:rsidR="00FF5A76" w:rsidRPr="00D87128" w:rsidRDefault="00FF5A76" w:rsidP="00FF5A76">
      <w:pPr>
        <w:widowControl w:val="0"/>
      </w:pPr>
    </w:p>
    <w:p w14:paraId="504176D1" w14:textId="77777777" w:rsidR="00FF5A76" w:rsidRPr="003B2AB0" w:rsidRDefault="00FF5A76" w:rsidP="00FF5A76">
      <w:pPr>
        <w:rPr>
          <w:b/>
          <w:bCs/>
        </w:rPr>
      </w:pPr>
      <w:r>
        <w:rPr>
          <w:b/>
          <w:bCs/>
        </w:rPr>
        <w:t>EXPECTATIONS</w:t>
      </w:r>
      <w:r w:rsidRPr="003B2AB0">
        <w:rPr>
          <w:b/>
          <w:bCs/>
        </w:rPr>
        <w:t>:</w:t>
      </w:r>
    </w:p>
    <w:p w14:paraId="7A781513" w14:textId="77777777" w:rsidR="00FF5A76" w:rsidRPr="00A56101" w:rsidRDefault="00FF5A76" w:rsidP="00FF5A76">
      <w:pPr>
        <w:pStyle w:val="ListParagraph"/>
        <w:numPr>
          <w:ilvl w:val="0"/>
          <w:numId w:val="1"/>
        </w:numPr>
        <w:spacing w:after="160" w:line="259" w:lineRule="auto"/>
        <w:rPr>
          <w:sz w:val="20"/>
          <w:szCs w:val="20"/>
        </w:rPr>
      </w:pPr>
      <w:r w:rsidRPr="00A56101">
        <w:rPr>
          <w:b/>
          <w:bCs/>
          <w:color w:val="215E99" w:themeColor="text2" w:themeTint="BF"/>
          <w:sz w:val="20"/>
          <w:szCs w:val="20"/>
        </w:rPr>
        <w:t>[Explain your classroom culture expectations, e.g., treat the class as a professional obligation, have fun, respectfully disagree, etc.)</w:t>
      </w:r>
      <w:r>
        <w:rPr>
          <w:b/>
          <w:bCs/>
          <w:color w:val="215E99" w:themeColor="text2" w:themeTint="BF"/>
          <w:sz w:val="20"/>
          <w:szCs w:val="20"/>
        </w:rPr>
        <w:t>]</w:t>
      </w:r>
    </w:p>
    <w:p w14:paraId="6BCD8258" w14:textId="77777777" w:rsidR="00FF5A76" w:rsidRDefault="00FF5A76" w:rsidP="00FF5A76">
      <w:pPr>
        <w:pStyle w:val="ListParagraph"/>
        <w:numPr>
          <w:ilvl w:val="1"/>
          <w:numId w:val="1"/>
        </w:numPr>
        <w:spacing w:after="160" w:line="259" w:lineRule="auto"/>
      </w:pPr>
      <w:r>
        <w:t xml:space="preserve"> </w:t>
      </w:r>
    </w:p>
    <w:p w14:paraId="460E6154" w14:textId="77777777" w:rsidR="00FF5A76" w:rsidRDefault="00FF5A76" w:rsidP="00FF5A76">
      <w:pPr>
        <w:pStyle w:val="ListParagraph"/>
        <w:numPr>
          <w:ilvl w:val="1"/>
          <w:numId w:val="1"/>
        </w:numPr>
        <w:spacing w:after="160" w:line="259" w:lineRule="auto"/>
      </w:pPr>
      <w:r>
        <w:t xml:space="preserve"> </w:t>
      </w:r>
    </w:p>
    <w:p w14:paraId="30B8BAFE" w14:textId="77777777" w:rsidR="00FF5A76" w:rsidRDefault="00FF5A76" w:rsidP="00FF5A76">
      <w:pPr>
        <w:pStyle w:val="ListParagraph"/>
        <w:numPr>
          <w:ilvl w:val="1"/>
          <w:numId w:val="1"/>
        </w:numPr>
        <w:spacing w:after="160" w:line="259" w:lineRule="auto"/>
      </w:pPr>
      <w:r>
        <w:t xml:space="preserve"> </w:t>
      </w:r>
    </w:p>
    <w:p w14:paraId="39EA7632" w14:textId="77777777" w:rsidR="00FF5A76" w:rsidRPr="003B2AB0" w:rsidRDefault="00FF5A76" w:rsidP="00FF5A76">
      <w:pPr>
        <w:pStyle w:val="ListParagraph"/>
        <w:numPr>
          <w:ilvl w:val="1"/>
          <w:numId w:val="1"/>
        </w:numPr>
        <w:spacing w:after="160" w:line="259" w:lineRule="auto"/>
      </w:pPr>
    </w:p>
    <w:p w14:paraId="72C5206C" w14:textId="77777777" w:rsidR="00FF5A76" w:rsidRPr="003B2AB0" w:rsidRDefault="00FF5A76" w:rsidP="00FF5A76">
      <w:pPr>
        <w:pStyle w:val="ListParagraph"/>
        <w:numPr>
          <w:ilvl w:val="1"/>
          <w:numId w:val="1"/>
        </w:numPr>
        <w:spacing w:after="160" w:line="259" w:lineRule="auto"/>
      </w:pPr>
      <w:r>
        <w:t xml:space="preserve"> </w:t>
      </w:r>
    </w:p>
    <w:p w14:paraId="0F79BB49" w14:textId="77777777" w:rsidR="00FF5A76" w:rsidRPr="003B2AB0" w:rsidRDefault="00FF5A76" w:rsidP="00FF5A76">
      <w:pPr>
        <w:pStyle w:val="ListParagraph"/>
        <w:ind w:left="1440"/>
      </w:pPr>
    </w:p>
    <w:p w14:paraId="4C129026" w14:textId="319045B9" w:rsidR="00FF5A76" w:rsidRPr="003B2AB0" w:rsidRDefault="00FF5A76" w:rsidP="00FF5A76">
      <w:pPr>
        <w:pStyle w:val="ListParagraph"/>
        <w:numPr>
          <w:ilvl w:val="0"/>
          <w:numId w:val="1"/>
        </w:numPr>
        <w:spacing w:after="160" w:line="259" w:lineRule="auto"/>
        <w:rPr>
          <w:b/>
          <w:bCs/>
        </w:rPr>
      </w:pPr>
      <w:r w:rsidRPr="003B2AB0">
        <w:rPr>
          <w:b/>
          <w:bCs/>
        </w:rPr>
        <w:t xml:space="preserve">Course Learning </w:t>
      </w:r>
      <w:r w:rsidR="00CE2B92">
        <w:rPr>
          <w:b/>
          <w:bCs/>
        </w:rPr>
        <w:t>Outcomes</w:t>
      </w:r>
      <w:proofErr w:type="gramStart"/>
      <w:r w:rsidRPr="003B2AB0">
        <w:rPr>
          <w:b/>
          <w:bCs/>
        </w:rPr>
        <w:t>:</w:t>
      </w:r>
      <w:r>
        <w:rPr>
          <w:b/>
          <w:bCs/>
        </w:rPr>
        <w:t xml:space="preserve">  </w:t>
      </w:r>
      <w:r w:rsidRPr="00A56101">
        <w:rPr>
          <w:b/>
          <w:bCs/>
          <w:color w:val="215E99" w:themeColor="text2" w:themeTint="BF"/>
          <w:sz w:val="20"/>
          <w:szCs w:val="20"/>
        </w:rPr>
        <w:t>[</w:t>
      </w:r>
      <w:proofErr w:type="gramEnd"/>
      <w:r w:rsidRPr="00A56101">
        <w:rPr>
          <w:b/>
          <w:bCs/>
          <w:color w:val="215E99" w:themeColor="text2" w:themeTint="BF"/>
          <w:sz w:val="20"/>
          <w:szCs w:val="20"/>
        </w:rPr>
        <w:t>Articulate your course goals. As indicated below, goals can include affective goals, values goals, skills goals, and content goals.]</w:t>
      </w:r>
    </w:p>
    <w:p w14:paraId="7F30D738" w14:textId="77777777" w:rsidR="00FF5A76" w:rsidRPr="003B2AB0" w:rsidRDefault="00FF5A76" w:rsidP="00FF5A76">
      <w:pPr>
        <w:pStyle w:val="ListParagraph"/>
        <w:rPr>
          <w:b/>
          <w:bCs/>
        </w:rPr>
      </w:pPr>
    </w:p>
    <w:p w14:paraId="0FBD823F" w14:textId="73535490" w:rsidR="00FF5A76" w:rsidRPr="00AF2764" w:rsidRDefault="00FF5A76" w:rsidP="00FF5A76">
      <w:pPr>
        <w:pStyle w:val="ListParagraph"/>
        <w:numPr>
          <w:ilvl w:val="1"/>
          <w:numId w:val="1"/>
        </w:numPr>
        <w:spacing w:after="160" w:line="259" w:lineRule="auto"/>
      </w:pPr>
      <w:r w:rsidRPr="003B2AB0">
        <w:rPr>
          <w:b/>
          <w:bCs/>
          <w:u w:val="single"/>
        </w:rPr>
        <w:t xml:space="preserve">Affective </w:t>
      </w:r>
      <w:r w:rsidR="00CE2B92">
        <w:rPr>
          <w:b/>
          <w:bCs/>
          <w:u w:val="single"/>
        </w:rPr>
        <w:t>Outcomes</w:t>
      </w:r>
      <w:r w:rsidRPr="00AF2764">
        <w:t xml:space="preserve">: </w:t>
      </w:r>
    </w:p>
    <w:p w14:paraId="743A6AF3" w14:textId="77777777" w:rsidR="00FF5A76" w:rsidRDefault="00FF5A76" w:rsidP="00FF5A76">
      <w:pPr>
        <w:pStyle w:val="ListParagraph"/>
        <w:numPr>
          <w:ilvl w:val="2"/>
          <w:numId w:val="1"/>
        </w:numPr>
        <w:spacing w:after="160" w:line="259" w:lineRule="auto"/>
      </w:pPr>
      <w:r>
        <w:t xml:space="preserve"> </w:t>
      </w:r>
    </w:p>
    <w:p w14:paraId="0025D1BC" w14:textId="77777777" w:rsidR="00FF5A76" w:rsidRPr="00AF2764" w:rsidRDefault="00FF5A76" w:rsidP="00FF5A76">
      <w:pPr>
        <w:pStyle w:val="ListParagraph"/>
        <w:numPr>
          <w:ilvl w:val="2"/>
          <w:numId w:val="1"/>
        </w:numPr>
        <w:spacing w:after="160" w:line="259" w:lineRule="auto"/>
      </w:pPr>
    </w:p>
    <w:p w14:paraId="45EBCA86" w14:textId="77777777" w:rsidR="00FF5A76" w:rsidRPr="003B2AB0" w:rsidRDefault="00FF5A76" w:rsidP="00FF5A76">
      <w:pPr>
        <w:pStyle w:val="ListParagraph"/>
        <w:ind w:left="1440"/>
        <w:rPr>
          <w:b/>
          <w:bCs/>
        </w:rPr>
      </w:pPr>
    </w:p>
    <w:p w14:paraId="01C55D7D" w14:textId="67F1943F" w:rsidR="00FF5A76" w:rsidRPr="00AF2764" w:rsidRDefault="00FF5A76" w:rsidP="00FF5A76">
      <w:pPr>
        <w:pStyle w:val="ListParagraph"/>
        <w:numPr>
          <w:ilvl w:val="1"/>
          <w:numId w:val="1"/>
        </w:numPr>
        <w:spacing w:after="160" w:line="259" w:lineRule="auto"/>
      </w:pPr>
      <w:r w:rsidRPr="003B2AB0">
        <w:rPr>
          <w:b/>
          <w:bCs/>
          <w:u w:val="single"/>
        </w:rPr>
        <w:t>Values</w:t>
      </w:r>
      <w:r w:rsidR="00CE2B92">
        <w:rPr>
          <w:b/>
          <w:bCs/>
          <w:u w:val="single"/>
        </w:rPr>
        <w:t xml:space="preserve"> Outcomes</w:t>
      </w:r>
      <w:r w:rsidRPr="003B2AB0">
        <w:rPr>
          <w:b/>
          <w:bCs/>
        </w:rPr>
        <w:t xml:space="preserve">: </w:t>
      </w:r>
    </w:p>
    <w:p w14:paraId="0BA02801" w14:textId="77777777" w:rsidR="00FF5A76" w:rsidRDefault="00FF5A76" w:rsidP="00FF5A76">
      <w:pPr>
        <w:pStyle w:val="ListParagraph"/>
        <w:numPr>
          <w:ilvl w:val="2"/>
          <w:numId w:val="1"/>
        </w:numPr>
        <w:spacing w:after="160" w:line="259" w:lineRule="auto"/>
      </w:pPr>
      <w:r>
        <w:t xml:space="preserve"> </w:t>
      </w:r>
    </w:p>
    <w:p w14:paraId="1A2B6C8F" w14:textId="77777777" w:rsidR="00FF5A76" w:rsidRDefault="00FF5A76" w:rsidP="00FF5A76">
      <w:pPr>
        <w:pStyle w:val="ListParagraph"/>
        <w:numPr>
          <w:ilvl w:val="2"/>
          <w:numId w:val="1"/>
        </w:numPr>
        <w:spacing w:after="160" w:line="259" w:lineRule="auto"/>
      </w:pPr>
      <w:r>
        <w:t xml:space="preserve"> </w:t>
      </w:r>
    </w:p>
    <w:p w14:paraId="0EF06B48" w14:textId="77777777" w:rsidR="00FF5A76" w:rsidRPr="00AF2764" w:rsidRDefault="00FF5A76" w:rsidP="00FF5A76">
      <w:pPr>
        <w:pStyle w:val="ListParagraph"/>
        <w:numPr>
          <w:ilvl w:val="2"/>
          <w:numId w:val="1"/>
        </w:numPr>
        <w:spacing w:after="160" w:line="259" w:lineRule="auto"/>
      </w:pPr>
      <w:r w:rsidRPr="00AF2764">
        <w:br/>
      </w:r>
    </w:p>
    <w:p w14:paraId="38505C5F" w14:textId="64C30688" w:rsidR="00FF5A76" w:rsidRPr="00AF2764" w:rsidRDefault="00FF5A76" w:rsidP="00FF5A76">
      <w:pPr>
        <w:pStyle w:val="ListParagraph"/>
        <w:numPr>
          <w:ilvl w:val="1"/>
          <w:numId w:val="1"/>
        </w:numPr>
        <w:spacing w:after="160" w:line="259" w:lineRule="auto"/>
      </w:pPr>
      <w:r w:rsidRPr="003B2AB0">
        <w:rPr>
          <w:b/>
          <w:bCs/>
          <w:u w:val="single"/>
        </w:rPr>
        <w:t xml:space="preserve">Skills </w:t>
      </w:r>
      <w:r w:rsidR="00CE2B92">
        <w:rPr>
          <w:b/>
          <w:bCs/>
          <w:u w:val="single"/>
        </w:rPr>
        <w:t>Outcomes</w:t>
      </w:r>
      <w:r w:rsidRPr="00AF2764">
        <w:t>: Students will be able to:</w:t>
      </w:r>
    </w:p>
    <w:p w14:paraId="7DF474F9" w14:textId="77777777" w:rsidR="00FF5A76" w:rsidRDefault="00FF5A76" w:rsidP="00FF5A76">
      <w:pPr>
        <w:pStyle w:val="ListParagraph"/>
        <w:numPr>
          <w:ilvl w:val="2"/>
          <w:numId w:val="1"/>
        </w:numPr>
        <w:spacing w:after="160" w:line="259" w:lineRule="auto"/>
      </w:pPr>
      <w:r>
        <w:t xml:space="preserve"> </w:t>
      </w:r>
    </w:p>
    <w:p w14:paraId="26386F7E" w14:textId="77777777" w:rsidR="00FF5A76" w:rsidRPr="00AF2764" w:rsidRDefault="00FF5A76" w:rsidP="00FF5A76">
      <w:pPr>
        <w:pStyle w:val="ListParagraph"/>
        <w:numPr>
          <w:ilvl w:val="2"/>
          <w:numId w:val="1"/>
        </w:numPr>
        <w:spacing w:after="160" w:line="259" w:lineRule="auto"/>
      </w:pPr>
    </w:p>
    <w:p w14:paraId="5E19F1FD" w14:textId="77777777" w:rsidR="00FF5A76" w:rsidRPr="003B2AB0" w:rsidRDefault="00FF5A76" w:rsidP="00FF5A76">
      <w:pPr>
        <w:pStyle w:val="ListParagraph"/>
        <w:ind w:left="2160"/>
        <w:rPr>
          <w:b/>
          <w:bCs/>
        </w:rPr>
      </w:pPr>
    </w:p>
    <w:p w14:paraId="2465601D" w14:textId="0D0C9689" w:rsidR="00FF5A76" w:rsidRPr="00AF2764" w:rsidRDefault="00FF5A76" w:rsidP="00FF5A76">
      <w:pPr>
        <w:pStyle w:val="ListParagraph"/>
        <w:numPr>
          <w:ilvl w:val="1"/>
          <w:numId w:val="1"/>
        </w:numPr>
        <w:spacing w:after="160" w:line="259" w:lineRule="auto"/>
      </w:pPr>
      <w:r w:rsidRPr="003B2AB0">
        <w:rPr>
          <w:b/>
          <w:bCs/>
          <w:u w:val="single"/>
        </w:rPr>
        <w:t xml:space="preserve">Content </w:t>
      </w:r>
      <w:r w:rsidR="00CE2B92">
        <w:rPr>
          <w:b/>
          <w:bCs/>
          <w:u w:val="single"/>
        </w:rPr>
        <w:t>Outcomes</w:t>
      </w:r>
      <w:r w:rsidRPr="003B2AB0">
        <w:rPr>
          <w:b/>
          <w:bCs/>
        </w:rPr>
        <w:t xml:space="preserve">: </w:t>
      </w:r>
    </w:p>
    <w:p w14:paraId="6024ECE9" w14:textId="77777777" w:rsidR="00FF5A76" w:rsidRDefault="00FF5A76" w:rsidP="00FF5A76">
      <w:pPr>
        <w:pStyle w:val="ListParagraph"/>
        <w:numPr>
          <w:ilvl w:val="2"/>
          <w:numId w:val="1"/>
        </w:numPr>
        <w:spacing w:after="160" w:line="259" w:lineRule="auto"/>
      </w:pPr>
      <w:r>
        <w:t xml:space="preserve"> </w:t>
      </w:r>
    </w:p>
    <w:p w14:paraId="03A17F37" w14:textId="77777777" w:rsidR="00FF5A76" w:rsidRPr="00AF2764" w:rsidRDefault="00FF5A76" w:rsidP="00FF5A76">
      <w:pPr>
        <w:pStyle w:val="ListParagraph"/>
        <w:numPr>
          <w:ilvl w:val="2"/>
          <w:numId w:val="1"/>
        </w:numPr>
        <w:spacing w:after="160" w:line="259" w:lineRule="auto"/>
      </w:pPr>
    </w:p>
    <w:p w14:paraId="659A08EA" w14:textId="77777777" w:rsidR="00FF5A76" w:rsidRPr="003B2AB0" w:rsidRDefault="00FF5A76" w:rsidP="00FF5A76">
      <w:pPr>
        <w:pStyle w:val="ListParagraph"/>
        <w:ind w:left="2160"/>
        <w:rPr>
          <w:b/>
          <w:bCs/>
        </w:rPr>
      </w:pPr>
    </w:p>
    <w:p w14:paraId="6154F217" w14:textId="77777777" w:rsidR="00FF5A76" w:rsidRPr="00F07EDB" w:rsidRDefault="00FF5A76" w:rsidP="00FF5A76">
      <w:pPr>
        <w:rPr>
          <w:b/>
          <w:bCs/>
          <w:color w:val="215E99" w:themeColor="text2" w:themeTint="BF"/>
          <w:sz w:val="20"/>
          <w:szCs w:val="20"/>
        </w:rPr>
      </w:pPr>
      <w:r w:rsidRPr="00A56101">
        <w:rPr>
          <w:b/>
          <w:bCs/>
        </w:rPr>
        <w:t>TEACHING AND LEARNING METHODS</w:t>
      </w:r>
      <w:r>
        <w:rPr>
          <w:b/>
          <w:bCs/>
        </w:rPr>
        <w:t xml:space="preserve"> </w:t>
      </w:r>
      <w:r>
        <w:rPr>
          <w:b/>
          <w:bCs/>
          <w:color w:val="215E99" w:themeColor="text2" w:themeTint="BF"/>
          <w:sz w:val="20"/>
          <w:szCs w:val="20"/>
        </w:rPr>
        <w:t xml:space="preserve">[Consider whether you want to articulate how you teach. There is good evidence that such transparency enhances the student experience. Even better is if the professor, on the first day of class, gives students a chance to articulate what methods they prefer and edits those into the syllabus.  Student input into course design correlates with greater student learning.  </w:t>
      </w:r>
      <w:r w:rsidRPr="00F07EDB">
        <w:rPr>
          <w:b/>
          <w:bCs/>
          <w:color w:val="215E99" w:themeColor="text2" w:themeTint="BF"/>
          <w:sz w:val="20"/>
          <w:szCs w:val="20"/>
        </w:rPr>
        <w:t xml:space="preserve">Below is a </w:t>
      </w:r>
      <w:r>
        <w:rPr>
          <w:b/>
          <w:bCs/>
          <w:color w:val="215E99" w:themeColor="text2" w:themeTint="BF"/>
          <w:sz w:val="20"/>
          <w:szCs w:val="20"/>
        </w:rPr>
        <w:t>non-exhaustive</w:t>
      </w:r>
      <w:r w:rsidRPr="00F07EDB">
        <w:rPr>
          <w:b/>
          <w:bCs/>
          <w:color w:val="215E99" w:themeColor="text2" w:themeTint="BF"/>
          <w:sz w:val="20"/>
          <w:szCs w:val="20"/>
        </w:rPr>
        <w:t xml:space="preserve"> list of possible methods from the materials for the teaching session</w:t>
      </w:r>
      <w:r>
        <w:rPr>
          <w:b/>
          <w:bCs/>
          <w:color w:val="215E99" w:themeColor="text2" w:themeTint="BF"/>
          <w:sz w:val="20"/>
          <w:szCs w:val="20"/>
        </w:rPr>
        <w:t>.</w:t>
      </w:r>
      <w:r w:rsidRPr="00F07EDB">
        <w:rPr>
          <w:b/>
          <w:bCs/>
          <w:color w:val="215E99" w:themeColor="text2" w:themeTint="BF"/>
          <w:sz w:val="20"/>
          <w:szCs w:val="20"/>
        </w:rPr>
        <w:t>]</w:t>
      </w:r>
    </w:p>
    <w:p w14:paraId="12D84A94" w14:textId="77777777" w:rsidR="00FF5A76" w:rsidRPr="00726B13" w:rsidRDefault="00FF5A76" w:rsidP="00FF5A76">
      <w:pPr>
        <w:pStyle w:val="ListParagraph"/>
        <w:numPr>
          <w:ilvl w:val="1"/>
          <w:numId w:val="1"/>
        </w:numPr>
        <w:spacing w:after="160" w:line="259" w:lineRule="auto"/>
        <w:rPr>
          <w:b/>
          <w:bCs/>
          <w:color w:val="215E99" w:themeColor="text2" w:themeTint="BF"/>
        </w:rPr>
      </w:pPr>
      <w:r w:rsidRPr="00F07EDB">
        <w:rPr>
          <w:b/>
          <w:bCs/>
          <w:color w:val="215E99" w:themeColor="text2" w:themeTint="BF"/>
        </w:rPr>
        <w:t>Socratic-Style Questioning</w:t>
      </w:r>
    </w:p>
    <w:p w14:paraId="0EB1CAAA" w14:textId="77777777" w:rsidR="00FF5A76" w:rsidRPr="00F07EDB" w:rsidRDefault="00FF5A76" w:rsidP="00FF5A76">
      <w:pPr>
        <w:pStyle w:val="ListParagraph"/>
        <w:numPr>
          <w:ilvl w:val="1"/>
          <w:numId w:val="1"/>
        </w:numPr>
        <w:spacing w:after="160" w:line="259" w:lineRule="auto"/>
        <w:rPr>
          <w:b/>
          <w:bCs/>
          <w:color w:val="215E99" w:themeColor="text2" w:themeTint="BF"/>
        </w:rPr>
      </w:pPr>
      <w:r w:rsidRPr="00F07EDB">
        <w:rPr>
          <w:b/>
          <w:bCs/>
          <w:color w:val="215E99" w:themeColor="text2" w:themeTint="BF"/>
        </w:rPr>
        <w:t>Lecture</w:t>
      </w:r>
    </w:p>
    <w:p w14:paraId="55B88664" w14:textId="77777777" w:rsidR="00FF5A76" w:rsidRPr="00F07EDB" w:rsidRDefault="00FF5A76" w:rsidP="00FF5A76">
      <w:pPr>
        <w:pStyle w:val="ListParagraph"/>
        <w:numPr>
          <w:ilvl w:val="1"/>
          <w:numId w:val="1"/>
        </w:numPr>
        <w:spacing w:after="160" w:line="259" w:lineRule="auto"/>
        <w:rPr>
          <w:b/>
          <w:bCs/>
          <w:color w:val="215E99" w:themeColor="text2" w:themeTint="BF"/>
        </w:rPr>
      </w:pPr>
      <w:r w:rsidRPr="00F07EDB">
        <w:rPr>
          <w:b/>
          <w:bCs/>
          <w:color w:val="215E99" w:themeColor="text2" w:themeTint="BF"/>
        </w:rPr>
        <w:t>Role playing</w:t>
      </w:r>
    </w:p>
    <w:p w14:paraId="230891BB" w14:textId="77777777" w:rsidR="00FF5A76" w:rsidRPr="00F07EDB" w:rsidRDefault="00FF5A76" w:rsidP="00FF5A76">
      <w:pPr>
        <w:pStyle w:val="ListParagraph"/>
        <w:numPr>
          <w:ilvl w:val="1"/>
          <w:numId w:val="1"/>
        </w:numPr>
        <w:spacing w:after="160" w:line="259" w:lineRule="auto"/>
        <w:rPr>
          <w:b/>
          <w:bCs/>
          <w:color w:val="215E99" w:themeColor="text2" w:themeTint="BF"/>
        </w:rPr>
      </w:pPr>
      <w:r w:rsidRPr="00F07EDB">
        <w:rPr>
          <w:b/>
          <w:bCs/>
          <w:color w:val="215E99" w:themeColor="text2" w:themeTint="BF"/>
        </w:rPr>
        <w:t>Visuals</w:t>
      </w:r>
    </w:p>
    <w:p w14:paraId="1ACB7FE3" w14:textId="77777777" w:rsidR="00FF5A76" w:rsidRPr="00F07EDB" w:rsidRDefault="00FF5A76" w:rsidP="00FF5A76">
      <w:pPr>
        <w:pStyle w:val="ListParagraph"/>
        <w:numPr>
          <w:ilvl w:val="1"/>
          <w:numId w:val="1"/>
        </w:numPr>
        <w:spacing w:after="160" w:line="259" w:lineRule="auto"/>
        <w:rPr>
          <w:b/>
          <w:bCs/>
          <w:color w:val="215E99" w:themeColor="text2" w:themeTint="BF"/>
        </w:rPr>
      </w:pPr>
      <w:r w:rsidRPr="00F07EDB">
        <w:rPr>
          <w:b/>
          <w:bCs/>
          <w:color w:val="215E99" w:themeColor="text2" w:themeTint="BF"/>
        </w:rPr>
        <w:t>Storytelling</w:t>
      </w:r>
    </w:p>
    <w:p w14:paraId="0BF5EFD9" w14:textId="77777777" w:rsidR="00FF5A76" w:rsidRPr="00F07EDB" w:rsidRDefault="00FF5A76" w:rsidP="00FF5A76">
      <w:pPr>
        <w:pStyle w:val="ListParagraph"/>
        <w:numPr>
          <w:ilvl w:val="1"/>
          <w:numId w:val="1"/>
        </w:numPr>
        <w:spacing w:after="160" w:line="259" w:lineRule="auto"/>
        <w:rPr>
          <w:b/>
          <w:bCs/>
          <w:color w:val="215E99" w:themeColor="text2" w:themeTint="BF"/>
        </w:rPr>
      </w:pPr>
      <w:r w:rsidRPr="00F07EDB">
        <w:rPr>
          <w:b/>
          <w:bCs/>
          <w:color w:val="215E99" w:themeColor="text2" w:themeTint="BF"/>
        </w:rPr>
        <w:t>Peer interactions (small group, think-pair-share, group-pair solo, etc.)</w:t>
      </w:r>
    </w:p>
    <w:p w14:paraId="74FF1D23" w14:textId="77777777" w:rsidR="00FF5A76" w:rsidRPr="00F07EDB" w:rsidRDefault="00FF5A76" w:rsidP="00FF5A76">
      <w:pPr>
        <w:pStyle w:val="ListParagraph"/>
        <w:numPr>
          <w:ilvl w:val="1"/>
          <w:numId w:val="1"/>
        </w:numPr>
        <w:spacing w:after="160" w:line="259" w:lineRule="auto"/>
        <w:rPr>
          <w:b/>
          <w:bCs/>
          <w:color w:val="215E99" w:themeColor="text2" w:themeTint="BF"/>
        </w:rPr>
      </w:pPr>
      <w:r w:rsidRPr="00F07EDB">
        <w:rPr>
          <w:b/>
          <w:bCs/>
          <w:color w:val="215E99" w:themeColor="text2" w:themeTint="BF"/>
        </w:rPr>
        <w:t>Writing</w:t>
      </w:r>
    </w:p>
    <w:p w14:paraId="7A0DC897" w14:textId="77777777" w:rsidR="00FF5A76" w:rsidRPr="00D86541" w:rsidRDefault="00FF5A76" w:rsidP="00FF5A76">
      <w:pPr>
        <w:pStyle w:val="ListParagraph"/>
        <w:numPr>
          <w:ilvl w:val="1"/>
          <w:numId w:val="1"/>
        </w:numPr>
        <w:spacing w:after="160" w:line="259" w:lineRule="auto"/>
        <w:rPr>
          <w:b/>
          <w:bCs/>
          <w:color w:val="215E99" w:themeColor="text2" w:themeTint="BF"/>
        </w:rPr>
      </w:pPr>
      <w:r w:rsidRPr="00F07EDB">
        <w:rPr>
          <w:b/>
          <w:bCs/>
          <w:color w:val="215E99" w:themeColor="text2" w:themeTint="BF"/>
        </w:rPr>
        <w:t xml:space="preserve">Thinking/Reflecting </w:t>
      </w:r>
    </w:p>
    <w:p w14:paraId="7DD532E0" w14:textId="77777777" w:rsidR="00FF5A76" w:rsidRPr="00904EC2" w:rsidRDefault="00FF5A76" w:rsidP="00FF5A76">
      <w:pPr>
        <w:rPr>
          <w:b/>
          <w:bCs/>
          <w:color w:val="215E99" w:themeColor="text2" w:themeTint="BF"/>
          <w:sz w:val="20"/>
          <w:szCs w:val="20"/>
        </w:rPr>
      </w:pPr>
      <w:r w:rsidRPr="00867F16">
        <w:rPr>
          <w:b/>
          <w:bCs/>
        </w:rPr>
        <w:t>COURSE GRADING</w:t>
      </w:r>
      <w:r>
        <w:rPr>
          <w:b/>
          <w:bCs/>
        </w:rPr>
        <w:t xml:space="preserve"> AND PRACTICE AND FEEDBACK </w:t>
      </w:r>
      <w:r>
        <w:rPr>
          <w:b/>
          <w:bCs/>
          <w:color w:val="215E99" w:themeColor="text2" w:themeTint="BF"/>
          <w:sz w:val="20"/>
          <w:szCs w:val="20"/>
        </w:rPr>
        <w:t xml:space="preserve">[The more information you can provide, the better. At least include whether you will have a midterm and its weight, whether you will be grading class participation (and, if so, its weight). Some professors also provide grading rubrics so that students can get a sense, right from the beginning, of not only how they will be assessed but what is important. If you are providing practice and feedback via one or more ungraded assessments, indicate that plan here and how students will receive feedback, i.e., comments from you, a model answer, an issue outline, peer feedback, or other.] </w:t>
      </w:r>
    </w:p>
    <w:p w14:paraId="770DBC79" w14:textId="77777777" w:rsidR="00FF5A76" w:rsidRPr="00904EC2" w:rsidRDefault="00FF5A76" w:rsidP="00FF5A76">
      <w:pPr>
        <w:rPr>
          <w:b/>
          <w:bCs/>
        </w:rPr>
      </w:pPr>
      <w:r>
        <w:rPr>
          <w:b/>
          <w:bCs/>
        </w:rPr>
        <w:t>OTHER POLICIES</w:t>
      </w:r>
    </w:p>
    <w:p w14:paraId="65046CF5" w14:textId="77777777" w:rsidR="00FF5A76" w:rsidRDefault="00FF5A76" w:rsidP="00FF5A76">
      <w:pPr>
        <w:pStyle w:val="ListParagraph"/>
        <w:numPr>
          <w:ilvl w:val="0"/>
          <w:numId w:val="1"/>
        </w:numPr>
        <w:spacing w:after="160" w:line="259" w:lineRule="auto"/>
      </w:pPr>
      <w:r>
        <w:rPr>
          <w:b/>
          <w:bCs/>
        </w:rPr>
        <w:t>Timely Attendance</w:t>
      </w:r>
      <w:r w:rsidRPr="003B2AB0">
        <w:rPr>
          <w:b/>
          <w:bCs/>
        </w:rPr>
        <w:t>.</w:t>
      </w:r>
      <w:r w:rsidRPr="003B2AB0">
        <w:t xml:space="preserve"> </w:t>
      </w:r>
      <w:r w:rsidRPr="00904EC2">
        <w:rPr>
          <w:b/>
          <w:bCs/>
          <w:color w:val="215E99" w:themeColor="text2" w:themeTint="BF"/>
          <w:sz w:val="20"/>
          <w:szCs w:val="20"/>
        </w:rPr>
        <w:t xml:space="preserve">[] </w:t>
      </w:r>
    </w:p>
    <w:p w14:paraId="75D4EEB5" w14:textId="77777777" w:rsidR="00FF5A76" w:rsidRDefault="00FF5A76" w:rsidP="00FF5A76">
      <w:pPr>
        <w:pStyle w:val="ListParagraph"/>
        <w:ind w:left="1008"/>
      </w:pPr>
    </w:p>
    <w:p w14:paraId="04D691B0" w14:textId="77777777" w:rsidR="00FF5A76" w:rsidRPr="00EE16C2" w:rsidRDefault="00FF5A76" w:rsidP="00FF5A76">
      <w:pPr>
        <w:pStyle w:val="ListParagraph"/>
        <w:numPr>
          <w:ilvl w:val="0"/>
          <w:numId w:val="3"/>
        </w:numPr>
        <w:spacing w:after="240"/>
        <w:ind w:left="720"/>
        <w:contextualSpacing w:val="0"/>
        <w:rPr>
          <w:color w:val="000000"/>
          <w:sz w:val="20"/>
          <w:szCs w:val="20"/>
        </w:rPr>
      </w:pPr>
      <w:r>
        <w:rPr>
          <w:b/>
          <w:bCs/>
          <w:color w:val="000000"/>
        </w:rPr>
        <w:t xml:space="preserve">Credit-Hour Policy.  </w:t>
      </w:r>
      <w:r w:rsidRPr="00EE16C2">
        <w:rPr>
          <w:b/>
          <w:bCs/>
          <w:color w:val="215E99" w:themeColor="text2" w:themeTint="BF"/>
          <w:sz w:val="20"/>
          <w:szCs w:val="20"/>
        </w:rPr>
        <w:t>[Some professors like to explain the expectation for out-of-class work in terms of faculty determinations of the time expectation for each hour allocated, e.g., 2-3 hours of work outside of class for every hour in the class.]</w:t>
      </w:r>
    </w:p>
    <w:p w14:paraId="369FD10C" w14:textId="77777777" w:rsidR="00FF5A76" w:rsidRPr="00410701" w:rsidRDefault="00FF5A76" w:rsidP="00FF5A76">
      <w:pPr>
        <w:pStyle w:val="ListParagraph"/>
        <w:widowControl w:val="0"/>
        <w:numPr>
          <w:ilvl w:val="0"/>
          <w:numId w:val="3"/>
        </w:numPr>
        <w:autoSpaceDE w:val="0"/>
        <w:autoSpaceDN w:val="0"/>
        <w:adjustRightInd w:val="0"/>
        <w:ind w:left="720"/>
        <w:contextualSpacing w:val="0"/>
        <w:rPr>
          <w:color w:val="000000"/>
        </w:rPr>
      </w:pPr>
      <w:r>
        <w:rPr>
          <w:b/>
          <w:bCs/>
          <w:color w:val="000000"/>
        </w:rPr>
        <w:t xml:space="preserve">Course webpage. </w:t>
      </w:r>
      <w:r w:rsidRPr="00EE16C2">
        <w:rPr>
          <w:b/>
          <w:bCs/>
          <w:color w:val="215E99" w:themeColor="text2" w:themeTint="BF"/>
          <w:sz w:val="20"/>
          <w:szCs w:val="20"/>
        </w:rPr>
        <w:t>[</w:t>
      </w:r>
      <w:r>
        <w:rPr>
          <w:b/>
          <w:bCs/>
          <w:color w:val="215E99" w:themeColor="text2" w:themeTint="BF"/>
          <w:sz w:val="20"/>
          <w:szCs w:val="20"/>
        </w:rPr>
        <w:t>Explain how to access your course webpage and what is available on that page.]</w:t>
      </w:r>
    </w:p>
    <w:p w14:paraId="2C239779" w14:textId="77777777" w:rsidR="00FF5A76" w:rsidRDefault="00FF5A76" w:rsidP="00FF5A76">
      <w:pPr>
        <w:pStyle w:val="ListParagraph"/>
        <w:widowControl w:val="0"/>
        <w:autoSpaceDE w:val="0"/>
        <w:autoSpaceDN w:val="0"/>
        <w:adjustRightInd w:val="0"/>
        <w:contextualSpacing w:val="0"/>
        <w:rPr>
          <w:color w:val="000000"/>
        </w:rPr>
      </w:pPr>
      <w:r>
        <w:rPr>
          <w:b/>
          <w:bCs/>
          <w:color w:val="000000"/>
        </w:rPr>
        <w:t xml:space="preserve"> </w:t>
      </w:r>
    </w:p>
    <w:p w14:paraId="6C76B5D3" w14:textId="77777777" w:rsidR="00FF5A76" w:rsidRDefault="00FF5A76" w:rsidP="00FF5A76">
      <w:pPr>
        <w:pStyle w:val="ListParagraph"/>
        <w:numPr>
          <w:ilvl w:val="0"/>
          <w:numId w:val="3"/>
        </w:numPr>
        <w:ind w:left="720"/>
        <w:contextualSpacing w:val="0"/>
      </w:pPr>
      <w:r>
        <w:rPr>
          <w:b/>
          <w:bCs/>
          <w:color w:val="000000"/>
        </w:rPr>
        <w:t xml:space="preserve">Welcoming Classroom.  </w:t>
      </w:r>
      <w:r>
        <w:rPr>
          <w:b/>
          <w:bCs/>
          <w:color w:val="215E99" w:themeColor="text2" w:themeTint="BF"/>
          <w:sz w:val="20"/>
          <w:szCs w:val="20"/>
        </w:rPr>
        <w:t xml:space="preserve">[Some professors explain here what they do to create a welcoming classroom, such as knowing and properly pronouncing the names by which students would like to be referred, their willingness to use the students’ preferred pronouns (if they are), what they do to ensure all voices are heard.  Some law professors also link here to their law schools’ </w:t>
      </w:r>
      <w:proofErr w:type="gramStart"/>
      <w:r>
        <w:rPr>
          <w:b/>
          <w:bCs/>
          <w:color w:val="215E99" w:themeColor="text2" w:themeTint="BF"/>
          <w:sz w:val="20"/>
          <w:szCs w:val="20"/>
        </w:rPr>
        <w:t>bias</w:t>
      </w:r>
      <w:proofErr w:type="gramEnd"/>
      <w:r>
        <w:rPr>
          <w:b/>
          <w:bCs/>
          <w:color w:val="215E99" w:themeColor="text2" w:themeTint="BF"/>
          <w:sz w:val="20"/>
          <w:szCs w:val="20"/>
        </w:rPr>
        <w:t xml:space="preserve"> complaint page.]</w:t>
      </w:r>
    </w:p>
    <w:p w14:paraId="212A5AB0" w14:textId="77777777" w:rsidR="00FF5A76" w:rsidRDefault="00FF5A76" w:rsidP="00FF5A76">
      <w:pPr>
        <w:pStyle w:val="ListParagraph"/>
        <w:ind w:left="360"/>
      </w:pPr>
    </w:p>
    <w:p w14:paraId="70E5CF27" w14:textId="77777777" w:rsidR="00FF5A76" w:rsidRDefault="00FF5A76" w:rsidP="00FF5A76">
      <w:pPr>
        <w:pStyle w:val="ListParagraph"/>
        <w:ind w:left="360"/>
      </w:pPr>
    </w:p>
    <w:p w14:paraId="3B48F45E" w14:textId="77777777" w:rsidR="00FF5A76" w:rsidRDefault="00FF5A76" w:rsidP="00FF5A76">
      <w:pPr>
        <w:pStyle w:val="ListParagraph"/>
        <w:widowControl w:val="0"/>
        <w:numPr>
          <w:ilvl w:val="0"/>
          <w:numId w:val="3"/>
        </w:numPr>
        <w:autoSpaceDE w:val="0"/>
        <w:autoSpaceDN w:val="0"/>
        <w:adjustRightInd w:val="0"/>
        <w:ind w:left="720"/>
        <w:contextualSpacing w:val="0"/>
        <w:rPr>
          <w:color w:val="000000"/>
        </w:rPr>
      </w:pPr>
      <w:r>
        <w:rPr>
          <w:b/>
          <w:bCs/>
          <w:color w:val="000000"/>
        </w:rPr>
        <w:t xml:space="preserve">Academic Integrity. </w:t>
      </w:r>
      <w:r w:rsidRPr="005B0402">
        <w:rPr>
          <w:b/>
          <w:bCs/>
          <w:color w:val="215E99" w:themeColor="text2" w:themeTint="BF"/>
          <w:sz w:val="20"/>
          <w:szCs w:val="20"/>
        </w:rPr>
        <w:t xml:space="preserve">[Many </w:t>
      </w:r>
      <w:proofErr w:type="gramStart"/>
      <w:r w:rsidRPr="005B0402">
        <w:rPr>
          <w:b/>
          <w:bCs/>
          <w:color w:val="215E99" w:themeColor="text2" w:themeTint="BF"/>
          <w:sz w:val="20"/>
          <w:szCs w:val="20"/>
        </w:rPr>
        <w:t>professors</w:t>
      </w:r>
      <w:proofErr w:type="gramEnd"/>
      <w:r w:rsidRPr="005B0402">
        <w:rPr>
          <w:b/>
          <w:bCs/>
          <w:color w:val="215E99" w:themeColor="text2" w:themeTint="BF"/>
          <w:sz w:val="20"/>
          <w:szCs w:val="20"/>
        </w:rPr>
        <w:t xml:space="preserve"> reference and link to their law school’s code of conduct</w:t>
      </w:r>
      <w:r>
        <w:rPr>
          <w:b/>
          <w:bCs/>
          <w:color w:val="215E99" w:themeColor="text2" w:themeTint="BF"/>
          <w:sz w:val="20"/>
          <w:szCs w:val="20"/>
        </w:rPr>
        <w:t xml:space="preserve"> here</w:t>
      </w:r>
      <w:r w:rsidRPr="005B0402">
        <w:rPr>
          <w:b/>
          <w:bCs/>
          <w:color w:val="215E99" w:themeColor="text2" w:themeTint="BF"/>
          <w:sz w:val="20"/>
          <w:szCs w:val="20"/>
        </w:rPr>
        <w:t>. Many professors also address the use of AI here.]</w:t>
      </w:r>
      <w:r w:rsidRPr="005B0402">
        <w:rPr>
          <w:color w:val="215E99" w:themeColor="text2" w:themeTint="BF"/>
        </w:rPr>
        <w:t xml:space="preserve"> </w:t>
      </w:r>
    </w:p>
    <w:p w14:paraId="78D394E2" w14:textId="77777777" w:rsidR="00FF5A76" w:rsidRDefault="00FF5A76" w:rsidP="00FF5A76">
      <w:pPr>
        <w:pStyle w:val="ListParagraph"/>
        <w:widowControl w:val="0"/>
        <w:autoSpaceDE w:val="0"/>
        <w:autoSpaceDN w:val="0"/>
        <w:adjustRightInd w:val="0"/>
        <w:ind w:left="360"/>
        <w:rPr>
          <w:color w:val="000000"/>
        </w:rPr>
      </w:pPr>
    </w:p>
    <w:p w14:paraId="6803A107" w14:textId="77777777" w:rsidR="00FF5A76" w:rsidRDefault="00FF5A76" w:rsidP="00FF5A76">
      <w:pPr>
        <w:pStyle w:val="ListParagraph"/>
        <w:numPr>
          <w:ilvl w:val="0"/>
          <w:numId w:val="3"/>
        </w:numPr>
        <w:spacing w:after="160" w:line="259" w:lineRule="auto"/>
        <w:ind w:left="720"/>
        <w:rPr>
          <w:rFonts w:ascii="Century" w:hAnsi="Century" w:cs="Calibri"/>
          <w:color w:val="000000"/>
        </w:rPr>
      </w:pPr>
      <w:r w:rsidRPr="0096197A">
        <w:rPr>
          <w:b/>
          <w:bCs/>
          <w:color w:val="000000"/>
        </w:rPr>
        <w:t>ADA Accommodations.</w:t>
      </w:r>
      <w:r>
        <w:rPr>
          <w:rFonts w:ascii="Century" w:hAnsi="Century" w:cs="Calibri"/>
          <w:color w:val="160B00"/>
        </w:rPr>
        <w:t xml:space="preserve"> </w:t>
      </w:r>
      <w:r w:rsidRPr="005B0402">
        <w:rPr>
          <w:b/>
          <w:bCs/>
          <w:color w:val="215E99" w:themeColor="text2" w:themeTint="BF"/>
          <w:sz w:val="20"/>
          <w:szCs w:val="20"/>
        </w:rPr>
        <w:t xml:space="preserve">[Many </w:t>
      </w:r>
      <w:proofErr w:type="gramStart"/>
      <w:r w:rsidRPr="005B0402">
        <w:rPr>
          <w:b/>
          <w:bCs/>
          <w:color w:val="215E99" w:themeColor="text2" w:themeTint="BF"/>
          <w:sz w:val="20"/>
          <w:szCs w:val="20"/>
        </w:rPr>
        <w:t>professors</w:t>
      </w:r>
      <w:proofErr w:type="gramEnd"/>
      <w:r w:rsidRPr="005B0402">
        <w:rPr>
          <w:b/>
          <w:bCs/>
          <w:color w:val="215E99" w:themeColor="text2" w:themeTint="BF"/>
          <w:sz w:val="20"/>
          <w:szCs w:val="20"/>
        </w:rPr>
        <w:t xml:space="preserve"> reference and link to </w:t>
      </w:r>
      <w:r>
        <w:rPr>
          <w:b/>
          <w:bCs/>
          <w:color w:val="215E99" w:themeColor="text2" w:themeTint="BF"/>
          <w:sz w:val="20"/>
          <w:szCs w:val="20"/>
        </w:rPr>
        <w:t xml:space="preserve">information about how to access </w:t>
      </w:r>
      <w:proofErr w:type="spellStart"/>
      <w:r>
        <w:rPr>
          <w:b/>
          <w:bCs/>
          <w:color w:val="215E99" w:themeColor="text2" w:themeTint="BF"/>
          <w:sz w:val="20"/>
          <w:szCs w:val="20"/>
        </w:rPr>
        <w:t>accomodations</w:t>
      </w:r>
      <w:proofErr w:type="spellEnd"/>
      <w:r>
        <w:rPr>
          <w:b/>
          <w:bCs/>
          <w:color w:val="215E99" w:themeColor="text2" w:themeTint="BF"/>
          <w:sz w:val="20"/>
          <w:szCs w:val="20"/>
        </w:rPr>
        <w:t>.</w:t>
      </w:r>
      <w:r w:rsidRPr="005B0402">
        <w:rPr>
          <w:b/>
          <w:bCs/>
          <w:color w:val="215E99" w:themeColor="text2" w:themeTint="BF"/>
          <w:sz w:val="20"/>
          <w:szCs w:val="20"/>
        </w:rPr>
        <w:t>]</w:t>
      </w:r>
      <w:r w:rsidRPr="00D11175">
        <w:rPr>
          <w:rFonts w:ascii="Century" w:hAnsi="Century" w:cs="Calibri"/>
          <w:color w:val="000000"/>
        </w:rPr>
        <w:t>  </w:t>
      </w:r>
    </w:p>
    <w:p w14:paraId="6E457E34" w14:textId="77777777" w:rsidR="00FF5A76" w:rsidRPr="00D11175" w:rsidRDefault="00FF5A76" w:rsidP="00FF5A76">
      <w:pPr>
        <w:pStyle w:val="ListParagraph"/>
        <w:rPr>
          <w:b/>
        </w:rPr>
      </w:pPr>
    </w:p>
    <w:p w14:paraId="7B0789F9" w14:textId="77777777" w:rsidR="00FF5A76" w:rsidRPr="00D11175" w:rsidRDefault="00FF5A76" w:rsidP="00FF5A76">
      <w:pPr>
        <w:pStyle w:val="ListParagraph"/>
        <w:numPr>
          <w:ilvl w:val="0"/>
          <w:numId w:val="3"/>
        </w:numPr>
        <w:spacing w:after="160" w:line="259" w:lineRule="auto"/>
        <w:ind w:left="720"/>
        <w:rPr>
          <w:rFonts w:ascii="Century" w:hAnsi="Century" w:cs="Calibri"/>
          <w:color w:val="000000"/>
        </w:rPr>
      </w:pPr>
      <w:r w:rsidRPr="00D11175">
        <w:rPr>
          <w:b/>
        </w:rPr>
        <w:t xml:space="preserve">Basic Needs.  </w:t>
      </w:r>
      <w:r w:rsidRPr="005B0402">
        <w:rPr>
          <w:b/>
          <w:bCs/>
          <w:color w:val="215E99" w:themeColor="text2" w:themeTint="BF"/>
          <w:sz w:val="20"/>
          <w:szCs w:val="20"/>
        </w:rPr>
        <w:t>[</w:t>
      </w:r>
      <w:r>
        <w:rPr>
          <w:b/>
          <w:bCs/>
          <w:color w:val="215E99" w:themeColor="text2" w:themeTint="BF"/>
          <w:sz w:val="20"/>
          <w:szCs w:val="20"/>
        </w:rPr>
        <w:t>Some</w:t>
      </w:r>
      <w:r w:rsidRPr="005B0402">
        <w:rPr>
          <w:b/>
          <w:bCs/>
          <w:color w:val="215E99" w:themeColor="text2" w:themeTint="BF"/>
          <w:sz w:val="20"/>
          <w:szCs w:val="20"/>
        </w:rPr>
        <w:t xml:space="preserve"> professors </w:t>
      </w:r>
      <w:r>
        <w:rPr>
          <w:b/>
          <w:bCs/>
          <w:color w:val="215E99" w:themeColor="text2" w:themeTint="BF"/>
          <w:sz w:val="20"/>
          <w:szCs w:val="20"/>
        </w:rPr>
        <w:t xml:space="preserve">acknowledge that some students are experiencing food or shelter insecurity and </w:t>
      </w:r>
      <w:r w:rsidRPr="005B0402">
        <w:rPr>
          <w:b/>
          <w:bCs/>
          <w:color w:val="215E99" w:themeColor="text2" w:themeTint="BF"/>
          <w:sz w:val="20"/>
          <w:szCs w:val="20"/>
        </w:rPr>
        <w:t xml:space="preserve">reference and link to </w:t>
      </w:r>
      <w:r>
        <w:rPr>
          <w:b/>
          <w:bCs/>
          <w:color w:val="215E99" w:themeColor="text2" w:themeTint="BF"/>
          <w:sz w:val="20"/>
          <w:szCs w:val="20"/>
        </w:rPr>
        <w:t>their law school’s student services department. food pantry and career clothing closet here</w:t>
      </w:r>
      <w:r w:rsidRPr="005B0402">
        <w:rPr>
          <w:b/>
          <w:bCs/>
          <w:color w:val="215E99" w:themeColor="text2" w:themeTint="BF"/>
          <w:sz w:val="20"/>
          <w:szCs w:val="20"/>
        </w:rPr>
        <w:t>.]</w:t>
      </w:r>
    </w:p>
    <w:p w14:paraId="6B4503AD" w14:textId="77777777" w:rsidR="00FF5A76" w:rsidRPr="000C5E1E" w:rsidRDefault="00FF5A76" w:rsidP="00FF5A76">
      <w:pPr>
        <w:pStyle w:val="ListParagraph"/>
        <w:widowControl w:val="0"/>
        <w:autoSpaceDE w:val="0"/>
        <w:autoSpaceDN w:val="0"/>
        <w:adjustRightInd w:val="0"/>
        <w:contextualSpacing w:val="0"/>
        <w:rPr>
          <w:rFonts w:cs="Times New Roman"/>
          <w:b/>
        </w:rPr>
      </w:pPr>
    </w:p>
    <w:p w14:paraId="2426EDC1" w14:textId="54870086" w:rsidR="00FF5A76" w:rsidRDefault="00FF5A76" w:rsidP="19FFAE70">
      <w:pPr>
        <w:pStyle w:val="ListParagraph"/>
        <w:numPr>
          <w:ilvl w:val="0"/>
          <w:numId w:val="1"/>
        </w:numPr>
        <w:spacing w:after="160" w:line="259" w:lineRule="auto"/>
        <w:rPr>
          <w:b/>
          <w:bCs/>
          <w:color w:val="215E99" w:themeColor="text2" w:themeTint="BF"/>
          <w:sz w:val="20"/>
          <w:szCs w:val="20"/>
        </w:rPr>
        <w:sectPr w:rsidR="00FF5A76" w:rsidSect="005A2341">
          <w:headerReference w:type="default" r:id="rId14"/>
          <w:footerReference w:type="default" r:id="rId15"/>
          <w:pgSz w:w="12240" w:h="15840"/>
          <w:pgMar w:top="720" w:right="720" w:bottom="720" w:left="720" w:header="720" w:footer="720" w:gutter="0"/>
          <w:cols w:space="720"/>
          <w:docGrid w:linePitch="360"/>
        </w:sectPr>
      </w:pPr>
      <w:r w:rsidRPr="19FFAE70">
        <w:rPr>
          <w:b/>
          <w:bCs/>
        </w:rPr>
        <w:t>Assignments:</w:t>
      </w:r>
      <w:r>
        <w:t xml:space="preserve"> </w:t>
      </w:r>
      <w:r w:rsidRPr="19FFAE70">
        <w:rPr>
          <w:b/>
          <w:bCs/>
          <w:color w:val="215E99" w:themeColor="text2" w:themeTint="BF"/>
          <w:sz w:val="20"/>
          <w:szCs w:val="20"/>
        </w:rPr>
        <w:t>[If you include assignments from sources other than your required text, it is helpful to mention that point here. If you anticipate adjusting the assignments based on your assessment of how well the students are learning, it is very helpful to mention that in your syllabus here.]</w:t>
      </w:r>
    </w:p>
    <w:tbl>
      <w:tblPr>
        <w:tblStyle w:val="TableGrid"/>
        <w:tblW w:w="10080" w:type="dxa"/>
        <w:tblInd w:w="-455" w:type="dxa"/>
        <w:tblLayout w:type="fixed"/>
        <w:tblLook w:val="04A0" w:firstRow="1" w:lastRow="0" w:firstColumn="1" w:lastColumn="0" w:noHBand="0" w:noVBand="1"/>
      </w:tblPr>
      <w:tblGrid>
        <w:gridCol w:w="1620"/>
        <w:gridCol w:w="5586"/>
        <w:gridCol w:w="2874"/>
      </w:tblGrid>
      <w:tr w:rsidR="00FF5A76" w:rsidRPr="003B2AB0" w14:paraId="1F8B6AF5" w14:textId="77777777" w:rsidTr="00805696">
        <w:tc>
          <w:tcPr>
            <w:tcW w:w="1620" w:type="dxa"/>
          </w:tcPr>
          <w:p w14:paraId="047BC901" w14:textId="77777777" w:rsidR="00FF5A76" w:rsidRPr="003B2AB0" w:rsidRDefault="00FF5A76" w:rsidP="00805696">
            <w:pPr>
              <w:rPr>
                <w:rFonts w:ascii="Cambria" w:hAnsi="Cambria"/>
                <w:b/>
                <w:bCs/>
              </w:rPr>
            </w:pPr>
            <w:r w:rsidRPr="003B2AB0">
              <w:rPr>
                <w:rFonts w:ascii="Cambria" w:hAnsi="Cambria"/>
                <w:b/>
                <w:bCs/>
              </w:rPr>
              <w:t xml:space="preserve">Class </w:t>
            </w:r>
          </w:p>
        </w:tc>
        <w:tc>
          <w:tcPr>
            <w:tcW w:w="5586" w:type="dxa"/>
          </w:tcPr>
          <w:p w14:paraId="1BDACE35" w14:textId="77777777" w:rsidR="00FF5A76" w:rsidRPr="008B06ED" w:rsidRDefault="00FF5A76" w:rsidP="00805696">
            <w:pPr>
              <w:rPr>
                <w:rFonts w:ascii="Cambria" w:hAnsi="Cambria"/>
              </w:rPr>
            </w:pPr>
            <w:r w:rsidRPr="003B2AB0">
              <w:rPr>
                <w:rFonts w:ascii="Cambria" w:hAnsi="Cambria"/>
                <w:b/>
                <w:bCs/>
              </w:rPr>
              <w:t>Assignments</w:t>
            </w:r>
            <w:r>
              <w:rPr>
                <w:rFonts w:ascii="Cambria" w:hAnsi="Cambria"/>
                <w:b/>
                <w:bCs/>
              </w:rPr>
              <w:t xml:space="preserve"> and Activities</w:t>
            </w:r>
            <w:r>
              <w:rPr>
                <w:rFonts w:ascii="Cambria" w:hAnsi="Cambria"/>
              </w:rPr>
              <w:t xml:space="preserve"> </w:t>
            </w:r>
            <w:r w:rsidRPr="008B06ED">
              <w:rPr>
                <w:rFonts w:ascii="Cambria" w:hAnsi="Cambria"/>
                <w:b/>
                <w:bCs/>
                <w:color w:val="215E99" w:themeColor="text2" w:themeTint="BF"/>
                <w:sz w:val="20"/>
                <w:szCs w:val="20"/>
              </w:rPr>
              <w:t>[</w:t>
            </w:r>
            <w:r>
              <w:rPr>
                <w:rFonts w:ascii="Cambria" w:hAnsi="Cambria"/>
                <w:b/>
                <w:bCs/>
                <w:color w:val="215E99" w:themeColor="text2" w:themeTint="BF"/>
                <w:sz w:val="20"/>
                <w:szCs w:val="20"/>
              </w:rPr>
              <w:t>You should be indicating what the students need to do to be prepared for each class session. Thus, this column addresses what the students should read, write, draft, think about, etc. For the first day of class, some professors include the syllabus on the list of reading assignments. Many professors find it helpful to include a key hypo you want students to think deeply about in preparation for class because that thinking time enhances the quality of the class discussion.]</w:t>
            </w:r>
          </w:p>
        </w:tc>
        <w:tc>
          <w:tcPr>
            <w:tcW w:w="2874" w:type="dxa"/>
          </w:tcPr>
          <w:p w14:paraId="34258C7D" w14:textId="77777777" w:rsidR="00FF5A76" w:rsidRPr="00E21EE3" w:rsidRDefault="00FF5A76" w:rsidP="00805696">
            <w:pPr>
              <w:rPr>
                <w:rFonts w:ascii="Cambria" w:hAnsi="Cambria"/>
                <w:b/>
                <w:bCs/>
                <w:color w:val="215E99" w:themeColor="text2" w:themeTint="BF"/>
                <w:sz w:val="20"/>
                <w:szCs w:val="20"/>
              </w:rPr>
            </w:pPr>
            <w:r>
              <w:rPr>
                <w:rFonts w:ascii="Cambria" w:hAnsi="Cambria"/>
                <w:b/>
                <w:bCs/>
              </w:rPr>
              <w:t xml:space="preserve">Learning Objectives </w:t>
            </w:r>
            <w:r>
              <w:rPr>
                <w:rFonts w:ascii="Cambria" w:hAnsi="Cambria"/>
                <w:b/>
                <w:bCs/>
                <w:color w:val="215E99" w:themeColor="text2" w:themeTint="BF"/>
                <w:sz w:val="20"/>
                <w:szCs w:val="20"/>
              </w:rPr>
              <w:t xml:space="preserve">[Objectives are the conclusion to the following: By the end of the class session, students will be able </w:t>
            </w:r>
            <w:proofErr w:type="gramStart"/>
            <w:r>
              <w:rPr>
                <w:rFonts w:ascii="Cambria" w:hAnsi="Cambria"/>
                <w:b/>
                <w:bCs/>
                <w:color w:val="215E99" w:themeColor="text2" w:themeTint="BF"/>
                <w:sz w:val="20"/>
                <w:szCs w:val="20"/>
              </w:rPr>
              <w:t>to ___</w:t>
            </w:r>
            <w:proofErr w:type="gramEnd"/>
            <w:r>
              <w:rPr>
                <w:rFonts w:ascii="Cambria" w:hAnsi="Cambria"/>
                <w:b/>
                <w:bCs/>
                <w:color w:val="215E99" w:themeColor="text2" w:themeTint="BF"/>
                <w:sz w:val="20"/>
                <w:szCs w:val="20"/>
              </w:rPr>
              <w:t>____________. Consider both skills goals (e.g., articulate legal issues) and doctrinal goals (e.g., articulate the law of battery and the policy choice implicated by that doctrine)].</w:t>
            </w:r>
          </w:p>
        </w:tc>
      </w:tr>
      <w:tr w:rsidR="00FF5A76" w:rsidRPr="003B2AB0" w14:paraId="7FE60A85" w14:textId="77777777" w:rsidTr="00805696">
        <w:tc>
          <w:tcPr>
            <w:tcW w:w="1620" w:type="dxa"/>
          </w:tcPr>
          <w:p w14:paraId="429300C9" w14:textId="77777777" w:rsidR="00FF5A76" w:rsidRDefault="00FF5A76" w:rsidP="00805696">
            <w:pPr>
              <w:rPr>
                <w:rFonts w:ascii="Cambria" w:hAnsi="Cambria"/>
              </w:rPr>
            </w:pPr>
            <w:r>
              <w:rPr>
                <w:rFonts w:ascii="Cambria" w:hAnsi="Cambria"/>
              </w:rPr>
              <w:t>Session 1</w:t>
            </w:r>
          </w:p>
          <w:p w14:paraId="1C91F950" w14:textId="77777777" w:rsidR="00FF5A76" w:rsidRPr="003B2AB0" w:rsidRDefault="00FF5A76" w:rsidP="00805696">
            <w:pPr>
              <w:rPr>
                <w:rFonts w:ascii="Cambria" w:hAnsi="Cambria"/>
              </w:rPr>
            </w:pPr>
            <w:r>
              <w:rPr>
                <w:rFonts w:ascii="Cambria" w:hAnsi="Cambria"/>
              </w:rPr>
              <w:t>8-__-25</w:t>
            </w:r>
          </w:p>
          <w:p w14:paraId="271620D2" w14:textId="77777777" w:rsidR="00FF5A76" w:rsidRPr="003B2AB0" w:rsidRDefault="00FF5A76" w:rsidP="00805696">
            <w:pPr>
              <w:rPr>
                <w:rFonts w:ascii="Cambria" w:hAnsi="Cambria"/>
              </w:rPr>
            </w:pPr>
          </w:p>
        </w:tc>
        <w:tc>
          <w:tcPr>
            <w:tcW w:w="5586" w:type="dxa"/>
          </w:tcPr>
          <w:p w14:paraId="16F5D8F4" w14:textId="77777777" w:rsidR="00FF5A76" w:rsidRPr="009710DA" w:rsidRDefault="00FF5A76" w:rsidP="00FF5A76">
            <w:pPr>
              <w:pStyle w:val="ListParagraph"/>
              <w:numPr>
                <w:ilvl w:val="0"/>
                <w:numId w:val="2"/>
              </w:numPr>
              <w:ind w:left="360"/>
              <w:rPr>
                <w:rFonts w:ascii="Cambria" w:hAnsi="Cambria"/>
                <w:b/>
                <w:bCs/>
                <w:sz w:val="20"/>
                <w:szCs w:val="20"/>
              </w:rPr>
            </w:pPr>
            <w:r w:rsidRPr="009710DA">
              <w:rPr>
                <w:rFonts w:ascii="Cambria" w:hAnsi="Cambria"/>
                <w:b/>
                <w:bCs/>
                <w:color w:val="215E99" w:themeColor="text2" w:themeTint="BF"/>
                <w:sz w:val="20"/>
                <w:szCs w:val="20"/>
              </w:rPr>
              <w:t>[</w:t>
            </w:r>
            <w:r>
              <w:rPr>
                <w:rFonts w:ascii="Cambria" w:hAnsi="Cambria"/>
                <w:b/>
                <w:bCs/>
                <w:color w:val="215E99" w:themeColor="text2" w:themeTint="BF"/>
                <w:sz w:val="20"/>
                <w:szCs w:val="20"/>
              </w:rPr>
              <w:t>Think deeply about what you want students to experience on the first day of class to get them excited about the subject. First impressions create the culture for the course. Thus, some professors introduce problems that will be recurring throughout the course, engage the broad themes of the course, or even include a role play, such as having the students interview the professor or each other (playing a mock client).]</w:t>
            </w:r>
          </w:p>
        </w:tc>
        <w:tc>
          <w:tcPr>
            <w:tcW w:w="2874" w:type="dxa"/>
          </w:tcPr>
          <w:p w14:paraId="7090D91C" w14:textId="77777777" w:rsidR="00FF5A76" w:rsidRPr="009C4CB0" w:rsidRDefault="00FF5A76" w:rsidP="00FF5A76">
            <w:pPr>
              <w:pStyle w:val="ListParagraph"/>
              <w:numPr>
                <w:ilvl w:val="0"/>
                <w:numId w:val="2"/>
              </w:numPr>
              <w:ind w:left="338"/>
              <w:rPr>
                <w:rFonts w:ascii="Cambria" w:hAnsi="Cambria"/>
              </w:rPr>
            </w:pPr>
          </w:p>
        </w:tc>
      </w:tr>
      <w:tr w:rsidR="00FF5A76" w:rsidRPr="003B2AB0" w14:paraId="64966162" w14:textId="77777777" w:rsidTr="00805696">
        <w:tc>
          <w:tcPr>
            <w:tcW w:w="1620" w:type="dxa"/>
          </w:tcPr>
          <w:p w14:paraId="372E7A31" w14:textId="77777777" w:rsidR="00FF5A76" w:rsidRDefault="00FF5A76" w:rsidP="00805696">
            <w:pPr>
              <w:rPr>
                <w:rFonts w:ascii="Cambria" w:hAnsi="Cambria"/>
              </w:rPr>
            </w:pPr>
            <w:r>
              <w:rPr>
                <w:rFonts w:ascii="Cambria" w:hAnsi="Cambria"/>
              </w:rPr>
              <w:t>Session 2</w:t>
            </w:r>
          </w:p>
          <w:p w14:paraId="0D12769B" w14:textId="77777777" w:rsidR="00FF5A76" w:rsidRPr="003B2AB0" w:rsidRDefault="00FF5A76" w:rsidP="00805696">
            <w:pPr>
              <w:rPr>
                <w:rFonts w:ascii="Cambria" w:hAnsi="Cambria"/>
              </w:rPr>
            </w:pPr>
            <w:r>
              <w:rPr>
                <w:rFonts w:ascii="Cambria" w:hAnsi="Cambria"/>
              </w:rPr>
              <w:t>8-__-25</w:t>
            </w:r>
          </w:p>
          <w:p w14:paraId="185CD2C1" w14:textId="77777777" w:rsidR="00FF5A76" w:rsidRPr="003B2AB0" w:rsidRDefault="00FF5A76" w:rsidP="00805696">
            <w:pPr>
              <w:rPr>
                <w:rFonts w:ascii="Cambria" w:hAnsi="Cambria"/>
              </w:rPr>
            </w:pPr>
          </w:p>
        </w:tc>
        <w:tc>
          <w:tcPr>
            <w:tcW w:w="5586" w:type="dxa"/>
          </w:tcPr>
          <w:p w14:paraId="3C0E03AA" w14:textId="77777777" w:rsidR="00FF5A76" w:rsidRPr="003B2AB0" w:rsidRDefault="00FF5A76" w:rsidP="00FF5A76">
            <w:pPr>
              <w:pStyle w:val="ListParagraph"/>
              <w:numPr>
                <w:ilvl w:val="0"/>
                <w:numId w:val="2"/>
              </w:numPr>
              <w:ind w:left="360"/>
              <w:rPr>
                <w:rFonts w:ascii="Cambria" w:hAnsi="Cambria"/>
              </w:rPr>
            </w:pPr>
          </w:p>
        </w:tc>
        <w:tc>
          <w:tcPr>
            <w:tcW w:w="2874" w:type="dxa"/>
          </w:tcPr>
          <w:p w14:paraId="00AF6A87" w14:textId="77777777" w:rsidR="00FF5A76" w:rsidRPr="009C4CB0" w:rsidRDefault="00FF5A76" w:rsidP="00FF5A76">
            <w:pPr>
              <w:pStyle w:val="ListParagraph"/>
              <w:numPr>
                <w:ilvl w:val="0"/>
                <w:numId w:val="2"/>
              </w:numPr>
              <w:ind w:left="338"/>
              <w:rPr>
                <w:rFonts w:ascii="Cambria" w:hAnsi="Cambria"/>
              </w:rPr>
            </w:pPr>
          </w:p>
        </w:tc>
      </w:tr>
      <w:tr w:rsidR="00FF5A76" w:rsidRPr="003B2AB0" w14:paraId="3EB70704" w14:textId="77777777" w:rsidTr="00805696">
        <w:tc>
          <w:tcPr>
            <w:tcW w:w="1620" w:type="dxa"/>
          </w:tcPr>
          <w:p w14:paraId="7822CA1C" w14:textId="508E303A" w:rsidR="00FF5A76" w:rsidRPr="005A2341" w:rsidRDefault="005A2341" w:rsidP="00805696">
            <w:pPr>
              <w:rPr>
                <w:rFonts w:ascii="Cambria" w:hAnsi="Cambria"/>
                <w:b/>
                <w:bCs/>
                <w:color w:val="215E99" w:themeColor="text2" w:themeTint="BF"/>
                <w:sz w:val="20"/>
                <w:szCs w:val="20"/>
              </w:rPr>
            </w:pPr>
            <w:r>
              <w:rPr>
                <w:rFonts w:ascii="Cambria" w:hAnsi="Cambria"/>
                <w:b/>
                <w:bCs/>
                <w:color w:val="215E99" w:themeColor="text2" w:themeTint="BF"/>
                <w:sz w:val="20"/>
                <w:szCs w:val="20"/>
              </w:rPr>
              <w:t>Insert additional rows as needed]</w:t>
            </w:r>
          </w:p>
        </w:tc>
        <w:tc>
          <w:tcPr>
            <w:tcW w:w="5586" w:type="dxa"/>
          </w:tcPr>
          <w:p w14:paraId="69B093D9" w14:textId="77777777" w:rsidR="00FF5A76" w:rsidRPr="003B2AB0" w:rsidRDefault="00FF5A76" w:rsidP="00FF5A76">
            <w:pPr>
              <w:pStyle w:val="ListParagraph"/>
              <w:numPr>
                <w:ilvl w:val="0"/>
                <w:numId w:val="2"/>
              </w:numPr>
              <w:ind w:left="360"/>
              <w:rPr>
                <w:rFonts w:ascii="Cambria" w:hAnsi="Cambria"/>
              </w:rPr>
            </w:pPr>
          </w:p>
        </w:tc>
        <w:tc>
          <w:tcPr>
            <w:tcW w:w="2874" w:type="dxa"/>
          </w:tcPr>
          <w:p w14:paraId="3624D974" w14:textId="77777777" w:rsidR="00FF5A76" w:rsidRPr="009C4CB0" w:rsidRDefault="00FF5A76" w:rsidP="00FF5A76">
            <w:pPr>
              <w:pStyle w:val="ListParagraph"/>
              <w:numPr>
                <w:ilvl w:val="0"/>
                <w:numId w:val="2"/>
              </w:numPr>
              <w:ind w:left="338"/>
              <w:rPr>
                <w:rFonts w:ascii="Cambria" w:hAnsi="Cambria"/>
              </w:rPr>
            </w:pPr>
          </w:p>
        </w:tc>
      </w:tr>
      <w:tr w:rsidR="00FF5A76" w:rsidRPr="003B2AB0" w14:paraId="2EEE448B" w14:textId="77777777" w:rsidTr="00805696">
        <w:tc>
          <w:tcPr>
            <w:tcW w:w="1620" w:type="dxa"/>
          </w:tcPr>
          <w:p w14:paraId="0E94F00F" w14:textId="2BD7E23C" w:rsidR="00FF5A76" w:rsidRPr="003B2AB0" w:rsidRDefault="005A2341" w:rsidP="00805696">
            <w:pPr>
              <w:rPr>
                <w:rFonts w:ascii="Cambria" w:hAnsi="Cambria"/>
              </w:rPr>
            </w:pPr>
            <w:r>
              <w:rPr>
                <w:rFonts w:ascii="Cambria" w:hAnsi="Cambria"/>
                <w:b/>
                <w:bCs/>
                <w:color w:val="215E99" w:themeColor="text2" w:themeTint="BF"/>
                <w:sz w:val="20"/>
                <w:szCs w:val="20"/>
              </w:rPr>
              <w:t>Insert additional rows as needed]</w:t>
            </w:r>
          </w:p>
        </w:tc>
        <w:tc>
          <w:tcPr>
            <w:tcW w:w="5586" w:type="dxa"/>
          </w:tcPr>
          <w:p w14:paraId="02CA2D7E" w14:textId="77777777" w:rsidR="00FF5A76" w:rsidRPr="003B2AB0" w:rsidRDefault="00FF5A76" w:rsidP="00FF5A76">
            <w:pPr>
              <w:pStyle w:val="ListParagraph"/>
              <w:numPr>
                <w:ilvl w:val="0"/>
                <w:numId w:val="2"/>
              </w:numPr>
              <w:ind w:left="360"/>
              <w:rPr>
                <w:rFonts w:ascii="Cambria" w:hAnsi="Cambria"/>
              </w:rPr>
            </w:pPr>
          </w:p>
        </w:tc>
        <w:tc>
          <w:tcPr>
            <w:tcW w:w="2874" w:type="dxa"/>
          </w:tcPr>
          <w:p w14:paraId="213FFD89" w14:textId="77777777" w:rsidR="00FF5A76" w:rsidRPr="009C4CB0" w:rsidRDefault="00FF5A76" w:rsidP="00FF5A76">
            <w:pPr>
              <w:pStyle w:val="ListParagraph"/>
              <w:numPr>
                <w:ilvl w:val="0"/>
                <w:numId w:val="2"/>
              </w:numPr>
              <w:ind w:left="338"/>
              <w:rPr>
                <w:rFonts w:ascii="Cambria" w:hAnsi="Cambria"/>
              </w:rPr>
            </w:pPr>
          </w:p>
        </w:tc>
      </w:tr>
      <w:tr w:rsidR="005A2341" w:rsidRPr="003B2AB0" w14:paraId="2214672B" w14:textId="77777777" w:rsidTr="00805696">
        <w:tc>
          <w:tcPr>
            <w:tcW w:w="1620" w:type="dxa"/>
          </w:tcPr>
          <w:p w14:paraId="4FD7EC18" w14:textId="77777777" w:rsidR="005A2341" w:rsidRPr="003B2AB0" w:rsidRDefault="005A2341" w:rsidP="00805696">
            <w:pPr>
              <w:rPr>
                <w:rFonts w:ascii="Cambria" w:hAnsi="Cambria"/>
              </w:rPr>
            </w:pPr>
            <w:r>
              <w:rPr>
                <w:rFonts w:ascii="Cambria" w:hAnsi="Cambria"/>
                <w:b/>
                <w:bCs/>
                <w:color w:val="215E99" w:themeColor="text2" w:themeTint="BF"/>
                <w:sz w:val="20"/>
                <w:szCs w:val="20"/>
              </w:rPr>
              <w:t>Insert additional rows as needed]</w:t>
            </w:r>
          </w:p>
        </w:tc>
        <w:tc>
          <w:tcPr>
            <w:tcW w:w="5586" w:type="dxa"/>
          </w:tcPr>
          <w:p w14:paraId="29892F3C" w14:textId="77777777" w:rsidR="005A2341" w:rsidRPr="003B2AB0" w:rsidRDefault="005A2341" w:rsidP="00805696">
            <w:pPr>
              <w:pStyle w:val="ListParagraph"/>
              <w:numPr>
                <w:ilvl w:val="0"/>
                <w:numId w:val="2"/>
              </w:numPr>
              <w:ind w:left="360"/>
              <w:rPr>
                <w:rFonts w:ascii="Cambria" w:hAnsi="Cambria"/>
              </w:rPr>
            </w:pPr>
          </w:p>
        </w:tc>
        <w:tc>
          <w:tcPr>
            <w:tcW w:w="2874" w:type="dxa"/>
          </w:tcPr>
          <w:p w14:paraId="0EE5D476" w14:textId="77777777" w:rsidR="005A2341" w:rsidRPr="009C4CB0" w:rsidRDefault="005A2341" w:rsidP="00805696">
            <w:pPr>
              <w:pStyle w:val="ListParagraph"/>
              <w:numPr>
                <w:ilvl w:val="0"/>
                <w:numId w:val="2"/>
              </w:numPr>
              <w:ind w:left="338"/>
              <w:rPr>
                <w:rFonts w:ascii="Cambria" w:hAnsi="Cambria"/>
              </w:rPr>
            </w:pPr>
          </w:p>
        </w:tc>
      </w:tr>
      <w:tr w:rsidR="005A2341" w:rsidRPr="003B2AB0" w14:paraId="281285AD" w14:textId="77777777" w:rsidTr="00805696">
        <w:tc>
          <w:tcPr>
            <w:tcW w:w="1620" w:type="dxa"/>
          </w:tcPr>
          <w:p w14:paraId="03C6AE39" w14:textId="77777777" w:rsidR="005A2341" w:rsidRPr="003B2AB0" w:rsidRDefault="005A2341" w:rsidP="00805696">
            <w:pPr>
              <w:rPr>
                <w:rFonts w:ascii="Cambria" w:hAnsi="Cambria"/>
              </w:rPr>
            </w:pPr>
            <w:r>
              <w:rPr>
                <w:rFonts w:ascii="Cambria" w:hAnsi="Cambria"/>
                <w:b/>
                <w:bCs/>
                <w:color w:val="215E99" w:themeColor="text2" w:themeTint="BF"/>
                <w:sz w:val="20"/>
                <w:szCs w:val="20"/>
              </w:rPr>
              <w:t>Insert additional rows as needed]</w:t>
            </w:r>
          </w:p>
        </w:tc>
        <w:tc>
          <w:tcPr>
            <w:tcW w:w="5586" w:type="dxa"/>
          </w:tcPr>
          <w:p w14:paraId="78166CC3" w14:textId="77777777" w:rsidR="005A2341" w:rsidRPr="003B2AB0" w:rsidRDefault="005A2341" w:rsidP="00805696">
            <w:pPr>
              <w:pStyle w:val="ListParagraph"/>
              <w:numPr>
                <w:ilvl w:val="0"/>
                <w:numId w:val="2"/>
              </w:numPr>
              <w:ind w:left="360"/>
              <w:rPr>
                <w:rFonts w:ascii="Cambria" w:hAnsi="Cambria"/>
              </w:rPr>
            </w:pPr>
          </w:p>
        </w:tc>
        <w:tc>
          <w:tcPr>
            <w:tcW w:w="2874" w:type="dxa"/>
          </w:tcPr>
          <w:p w14:paraId="0F576D8D" w14:textId="77777777" w:rsidR="005A2341" w:rsidRPr="009C4CB0" w:rsidRDefault="005A2341" w:rsidP="00805696">
            <w:pPr>
              <w:pStyle w:val="ListParagraph"/>
              <w:numPr>
                <w:ilvl w:val="0"/>
                <w:numId w:val="2"/>
              </w:numPr>
              <w:ind w:left="338"/>
              <w:rPr>
                <w:rFonts w:ascii="Cambria" w:hAnsi="Cambria"/>
              </w:rPr>
            </w:pPr>
          </w:p>
        </w:tc>
      </w:tr>
      <w:tr w:rsidR="00FF5A76" w:rsidRPr="003B2AB0" w14:paraId="6E04056A" w14:textId="77777777" w:rsidTr="00805696">
        <w:tc>
          <w:tcPr>
            <w:tcW w:w="1620" w:type="dxa"/>
          </w:tcPr>
          <w:p w14:paraId="05C855D3" w14:textId="140EDFA8" w:rsidR="00FF5A76" w:rsidRPr="003B2AB0" w:rsidRDefault="005A2341" w:rsidP="00805696">
            <w:pPr>
              <w:rPr>
                <w:rFonts w:ascii="Cambria" w:hAnsi="Cambria"/>
              </w:rPr>
            </w:pPr>
            <w:r>
              <w:rPr>
                <w:rFonts w:ascii="Cambria" w:hAnsi="Cambria"/>
                <w:b/>
                <w:bCs/>
                <w:color w:val="215E99" w:themeColor="text2" w:themeTint="BF"/>
                <w:sz w:val="20"/>
                <w:szCs w:val="20"/>
              </w:rPr>
              <w:t>Insert additional rows as needed]</w:t>
            </w:r>
          </w:p>
        </w:tc>
        <w:tc>
          <w:tcPr>
            <w:tcW w:w="5586" w:type="dxa"/>
          </w:tcPr>
          <w:p w14:paraId="71914482" w14:textId="77777777" w:rsidR="00FF5A76" w:rsidRPr="003B2AB0" w:rsidRDefault="00FF5A76" w:rsidP="00FF5A76">
            <w:pPr>
              <w:pStyle w:val="ListParagraph"/>
              <w:numPr>
                <w:ilvl w:val="0"/>
                <w:numId w:val="2"/>
              </w:numPr>
              <w:ind w:left="360"/>
              <w:rPr>
                <w:rFonts w:ascii="Cambria" w:hAnsi="Cambria"/>
              </w:rPr>
            </w:pPr>
          </w:p>
        </w:tc>
        <w:tc>
          <w:tcPr>
            <w:tcW w:w="2874" w:type="dxa"/>
          </w:tcPr>
          <w:p w14:paraId="6CFE2CA7" w14:textId="77777777" w:rsidR="00FF5A76" w:rsidRPr="009C4CB0" w:rsidRDefault="00FF5A76" w:rsidP="00FF5A76">
            <w:pPr>
              <w:pStyle w:val="ListParagraph"/>
              <w:numPr>
                <w:ilvl w:val="0"/>
                <w:numId w:val="2"/>
              </w:numPr>
              <w:ind w:left="338"/>
              <w:rPr>
                <w:rFonts w:ascii="Cambria" w:hAnsi="Cambria"/>
              </w:rPr>
            </w:pPr>
          </w:p>
        </w:tc>
      </w:tr>
      <w:tr w:rsidR="00FF5A76" w:rsidRPr="003B2AB0" w14:paraId="63426BD8" w14:textId="77777777" w:rsidTr="00805696">
        <w:tc>
          <w:tcPr>
            <w:tcW w:w="1620" w:type="dxa"/>
          </w:tcPr>
          <w:p w14:paraId="2B50B25D" w14:textId="77777777" w:rsidR="00FF5A76" w:rsidRDefault="00FF5A76" w:rsidP="00805696">
            <w:pPr>
              <w:rPr>
                <w:rFonts w:ascii="Cambria" w:hAnsi="Cambria"/>
              </w:rPr>
            </w:pPr>
            <w:r>
              <w:rPr>
                <w:rFonts w:ascii="Cambria" w:hAnsi="Cambria"/>
              </w:rPr>
              <w:t>Session Last</w:t>
            </w:r>
          </w:p>
          <w:p w14:paraId="51D76131" w14:textId="77777777" w:rsidR="00FF5A76" w:rsidRPr="003B2AB0" w:rsidRDefault="00FF5A76" w:rsidP="00805696">
            <w:pPr>
              <w:rPr>
                <w:rFonts w:ascii="Cambria" w:hAnsi="Cambria"/>
              </w:rPr>
            </w:pPr>
            <w:r>
              <w:rPr>
                <w:rFonts w:ascii="Cambria" w:hAnsi="Cambria"/>
              </w:rPr>
              <w:t>11-__-25</w:t>
            </w:r>
          </w:p>
        </w:tc>
        <w:tc>
          <w:tcPr>
            <w:tcW w:w="5586" w:type="dxa"/>
          </w:tcPr>
          <w:p w14:paraId="4EB8729C" w14:textId="12293234" w:rsidR="00FF5A76" w:rsidRPr="003B2AB0" w:rsidRDefault="00FF5A76" w:rsidP="00FF5A76">
            <w:pPr>
              <w:pStyle w:val="ListParagraph"/>
              <w:numPr>
                <w:ilvl w:val="0"/>
                <w:numId w:val="2"/>
              </w:numPr>
              <w:ind w:left="360"/>
              <w:rPr>
                <w:rFonts w:ascii="Cambria" w:hAnsi="Cambria"/>
              </w:rPr>
            </w:pPr>
            <w:r w:rsidRPr="009710DA">
              <w:rPr>
                <w:rFonts w:ascii="Cambria" w:hAnsi="Cambria"/>
                <w:b/>
                <w:bCs/>
                <w:color w:val="215E99" w:themeColor="text2" w:themeTint="BF"/>
                <w:sz w:val="20"/>
                <w:szCs w:val="20"/>
              </w:rPr>
              <w:t>[</w:t>
            </w:r>
            <w:r>
              <w:rPr>
                <w:rFonts w:ascii="Cambria" w:hAnsi="Cambria"/>
                <w:b/>
                <w:bCs/>
                <w:color w:val="215E99" w:themeColor="text2" w:themeTint="BF"/>
                <w:sz w:val="20"/>
                <w:szCs w:val="20"/>
              </w:rPr>
              <w:t xml:space="preserve">Think deeply about what you want students to experience on the last day of class. Try to make the end of the class memorable. Some professors review </w:t>
            </w:r>
            <w:r w:rsidR="00CE2B92">
              <w:rPr>
                <w:rFonts w:ascii="Cambria" w:hAnsi="Cambria"/>
                <w:b/>
                <w:bCs/>
                <w:color w:val="215E99" w:themeColor="text2" w:themeTint="BF"/>
                <w:sz w:val="20"/>
                <w:szCs w:val="20"/>
              </w:rPr>
              <w:t xml:space="preserve">and </w:t>
            </w:r>
            <w:r>
              <w:rPr>
                <w:rFonts w:ascii="Cambria" w:hAnsi="Cambria"/>
                <w:b/>
                <w:bCs/>
                <w:color w:val="215E99" w:themeColor="text2" w:themeTint="BF"/>
                <w:sz w:val="20"/>
                <w:szCs w:val="20"/>
              </w:rPr>
              <w:t>highlight experiences from the course. Others review major themes. Still others focus on thanking the students.]</w:t>
            </w:r>
          </w:p>
        </w:tc>
        <w:tc>
          <w:tcPr>
            <w:tcW w:w="2874" w:type="dxa"/>
          </w:tcPr>
          <w:p w14:paraId="1511B466" w14:textId="77777777" w:rsidR="00FF5A76" w:rsidRPr="009C4CB0" w:rsidRDefault="00FF5A76" w:rsidP="00FF5A76">
            <w:pPr>
              <w:pStyle w:val="ListParagraph"/>
              <w:numPr>
                <w:ilvl w:val="0"/>
                <w:numId w:val="2"/>
              </w:numPr>
              <w:ind w:left="338"/>
              <w:rPr>
                <w:rFonts w:ascii="Cambria" w:hAnsi="Cambria"/>
              </w:rPr>
            </w:pPr>
          </w:p>
        </w:tc>
      </w:tr>
    </w:tbl>
    <w:p w14:paraId="1A98E013" w14:textId="103503C3" w:rsidR="00511DFB" w:rsidRDefault="00511DFB" w:rsidP="19FFAE70"/>
    <w:sectPr w:rsidR="00511DF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B4CC" w14:textId="77777777" w:rsidR="00027982" w:rsidRDefault="00027982">
      <w:r>
        <w:separator/>
      </w:r>
    </w:p>
  </w:endnote>
  <w:endnote w:type="continuationSeparator" w:id="0">
    <w:p w14:paraId="31A2D9B5" w14:textId="77777777" w:rsidR="00027982" w:rsidRDefault="0002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Aptos Display">
    <w:panose1 w:val="00000000000000000000"/>
    <w:charset w:val="00"/>
    <w:family w:val="roman"/>
    <w:notTrueType/>
    <w:pitch w:val="default"/>
  </w:font>
  <w:font w:name="Century">
    <w:panose1 w:val="020406030507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9FFAE70" w14:paraId="1BD6BC22" w14:textId="77777777" w:rsidTr="19FFAE70">
      <w:trPr>
        <w:trHeight w:val="300"/>
      </w:trPr>
      <w:tc>
        <w:tcPr>
          <w:tcW w:w="3600" w:type="dxa"/>
        </w:tcPr>
        <w:p w14:paraId="1B70B988" w14:textId="5D7B9ABC" w:rsidR="19FFAE70" w:rsidRDefault="19FFAE70" w:rsidP="19FFAE70">
          <w:pPr>
            <w:pStyle w:val="Header"/>
            <w:ind w:left="-115"/>
          </w:pPr>
        </w:p>
      </w:tc>
      <w:tc>
        <w:tcPr>
          <w:tcW w:w="3600" w:type="dxa"/>
        </w:tcPr>
        <w:p w14:paraId="082696EC" w14:textId="57A18FE3" w:rsidR="19FFAE70" w:rsidRDefault="19FFAE70" w:rsidP="19FFAE70">
          <w:pPr>
            <w:pStyle w:val="Header"/>
            <w:jc w:val="center"/>
          </w:pPr>
        </w:p>
      </w:tc>
      <w:tc>
        <w:tcPr>
          <w:tcW w:w="3600" w:type="dxa"/>
        </w:tcPr>
        <w:p w14:paraId="58A17E32" w14:textId="0E81D381" w:rsidR="19FFAE70" w:rsidRDefault="19FFAE70" w:rsidP="19FFAE70">
          <w:pPr>
            <w:pStyle w:val="Header"/>
            <w:ind w:right="-115"/>
            <w:jc w:val="right"/>
          </w:pPr>
        </w:p>
      </w:tc>
    </w:tr>
  </w:tbl>
  <w:p w14:paraId="3132D89B" w14:textId="16D074AB" w:rsidR="19FFAE70" w:rsidRDefault="19FFAE70" w:rsidP="19FFA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27433" w14:textId="77777777" w:rsidR="00027982" w:rsidRDefault="00027982">
      <w:r>
        <w:separator/>
      </w:r>
    </w:p>
  </w:footnote>
  <w:footnote w:type="continuationSeparator" w:id="0">
    <w:p w14:paraId="3A73E626" w14:textId="77777777" w:rsidR="00027982" w:rsidRDefault="0002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9FFAE70" w14:paraId="4DD8F98B" w14:textId="77777777" w:rsidTr="19FFAE70">
      <w:trPr>
        <w:trHeight w:val="300"/>
      </w:trPr>
      <w:tc>
        <w:tcPr>
          <w:tcW w:w="3600" w:type="dxa"/>
        </w:tcPr>
        <w:p w14:paraId="0A6469D8" w14:textId="50BADF2E" w:rsidR="19FFAE70" w:rsidRDefault="19FFAE70" w:rsidP="19FFAE70">
          <w:pPr>
            <w:pStyle w:val="Header"/>
            <w:ind w:left="-115"/>
          </w:pPr>
        </w:p>
      </w:tc>
      <w:tc>
        <w:tcPr>
          <w:tcW w:w="3600" w:type="dxa"/>
        </w:tcPr>
        <w:p w14:paraId="103974D2" w14:textId="60066EB1" w:rsidR="19FFAE70" w:rsidRDefault="19FFAE70" w:rsidP="19FFAE70">
          <w:pPr>
            <w:pStyle w:val="Header"/>
            <w:jc w:val="center"/>
          </w:pPr>
        </w:p>
      </w:tc>
      <w:tc>
        <w:tcPr>
          <w:tcW w:w="3600" w:type="dxa"/>
        </w:tcPr>
        <w:p w14:paraId="27ACC0B5" w14:textId="458C8400" w:rsidR="19FFAE70" w:rsidRDefault="19FFAE70" w:rsidP="19FFAE70">
          <w:pPr>
            <w:pStyle w:val="Header"/>
            <w:ind w:right="-115"/>
            <w:jc w:val="right"/>
          </w:pPr>
        </w:p>
      </w:tc>
    </w:tr>
  </w:tbl>
  <w:p w14:paraId="522182DA" w14:textId="4FDEC4CD" w:rsidR="19FFAE70" w:rsidRDefault="19FFAE70" w:rsidP="19FFA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FFAE70" w14:paraId="2A7E1897" w14:textId="77777777" w:rsidTr="19FFAE70">
      <w:trPr>
        <w:trHeight w:val="300"/>
      </w:trPr>
      <w:tc>
        <w:tcPr>
          <w:tcW w:w="3120" w:type="dxa"/>
        </w:tcPr>
        <w:p w14:paraId="71E75358" w14:textId="6CB1526E" w:rsidR="19FFAE70" w:rsidRDefault="19FFAE70" w:rsidP="19FFAE70">
          <w:pPr>
            <w:pStyle w:val="Header"/>
            <w:ind w:left="-115"/>
          </w:pPr>
        </w:p>
      </w:tc>
      <w:tc>
        <w:tcPr>
          <w:tcW w:w="3120" w:type="dxa"/>
        </w:tcPr>
        <w:p w14:paraId="7AD962A4" w14:textId="623665B9" w:rsidR="19FFAE70" w:rsidRDefault="19FFAE70" w:rsidP="19FFAE70">
          <w:pPr>
            <w:pStyle w:val="Header"/>
            <w:jc w:val="center"/>
          </w:pPr>
        </w:p>
      </w:tc>
      <w:tc>
        <w:tcPr>
          <w:tcW w:w="3120" w:type="dxa"/>
        </w:tcPr>
        <w:p w14:paraId="138C247B" w14:textId="0DFBCFA5" w:rsidR="19FFAE70" w:rsidRDefault="19FFAE70" w:rsidP="19FFAE70">
          <w:pPr>
            <w:pStyle w:val="Header"/>
            <w:ind w:right="-115"/>
            <w:jc w:val="right"/>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7288"/>
    <w:multiLevelType w:val="hybridMultilevel"/>
    <w:tmpl w:val="0860AB5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6F67FF7"/>
    <w:multiLevelType w:val="hybridMultilevel"/>
    <w:tmpl w:val="155E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95232"/>
    <w:multiLevelType w:val="hybridMultilevel"/>
    <w:tmpl w:val="69929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434482">
    <w:abstractNumId w:val="2"/>
  </w:num>
  <w:num w:numId="2" w16cid:durableId="1763992047">
    <w:abstractNumId w:val="1"/>
  </w:num>
  <w:num w:numId="3" w16cid:durableId="40858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65"/>
    <w:rsid w:val="00027982"/>
    <w:rsid w:val="001A4323"/>
    <w:rsid w:val="001C7296"/>
    <w:rsid w:val="001F2355"/>
    <w:rsid w:val="00291F1B"/>
    <w:rsid w:val="003D67B3"/>
    <w:rsid w:val="004E4D96"/>
    <w:rsid w:val="004F4674"/>
    <w:rsid w:val="00511DFB"/>
    <w:rsid w:val="005A2341"/>
    <w:rsid w:val="006C798C"/>
    <w:rsid w:val="006E77CA"/>
    <w:rsid w:val="00743FAC"/>
    <w:rsid w:val="00805696"/>
    <w:rsid w:val="0088243F"/>
    <w:rsid w:val="008B3F48"/>
    <w:rsid w:val="0099407E"/>
    <w:rsid w:val="00AE7EF8"/>
    <w:rsid w:val="00B12027"/>
    <w:rsid w:val="00CE2B92"/>
    <w:rsid w:val="00DB4365"/>
    <w:rsid w:val="00E07165"/>
    <w:rsid w:val="00F06A6F"/>
    <w:rsid w:val="00FB733E"/>
    <w:rsid w:val="00FF5A76"/>
    <w:rsid w:val="062C23DC"/>
    <w:rsid w:val="1640C4B5"/>
    <w:rsid w:val="19FFAE70"/>
    <w:rsid w:val="3B47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E630"/>
  <w15:chartTrackingRefBased/>
  <w15:docId w15:val="{BEEDBED3-E789-44F0-A0D1-7EF1D7F1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365"/>
  </w:style>
  <w:style w:type="paragraph" w:styleId="Heading1">
    <w:name w:val="heading 1"/>
    <w:basedOn w:val="Normal"/>
    <w:next w:val="Normal"/>
    <w:link w:val="Heading1Char"/>
    <w:uiPriority w:val="9"/>
    <w:qFormat/>
    <w:rsid w:val="00DB4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3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3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43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43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43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43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43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3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3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43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43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43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43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43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43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6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43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4365"/>
    <w:rPr>
      <w:i/>
      <w:iCs/>
      <w:color w:val="404040" w:themeColor="text1" w:themeTint="BF"/>
    </w:rPr>
  </w:style>
  <w:style w:type="paragraph" w:styleId="ListParagraph">
    <w:name w:val="List Paragraph"/>
    <w:basedOn w:val="Normal"/>
    <w:uiPriority w:val="34"/>
    <w:qFormat/>
    <w:rsid w:val="00DB4365"/>
    <w:pPr>
      <w:ind w:left="720"/>
      <w:contextualSpacing/>
    </w:pPr>
  </w:style>
  <w:style w:type="character" w:styleId="IntenseEmphasis">
    <w:name w:val="Intense Emphasis"/>
    <w:basedOn w:val="DefaultParagraphFont"/>
    <w:uiPriority w:val="21"/>
    <w:qFormat/>
    <w:rsid w:val="00DB4365"/>
    <w:rPr>
      <w:i/>
      <w:iCs/>
      <w:color w:val="0F4761" w:themeColor="accent1" w:themeShade="BF"/>
    </w:rPr>
  </w:style>
  <w:style w:type="paragraph" w:styleId="IntenseQuote">
    <w:name w:val="Intense Quote"/>
    <w:basedOn w:val="Normal"/>
    <w:next w:val="Normal"/>
    <w:link w:val="IntenseQuoteChar"/>
    <w:uiPriority w:val="30"/>
    <w:qFormat/>
    <w:rsid w:val="00DB4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365"/>
    <w:rPr>
      <w:i/>
      <w:iCs/>
      <w:color w:val="0F4761" w:themeColor="accent1" w:themeShade="BF"/>
    </w:rPr>
  </w:style>
  <w:style w:type="character" w:styleId="IntenseReference">
    <w:name w:val="Intense Reference"/>
    <w:basedOn w:val="DefaultParagraphFont"/>
    <w:uiPriority w:val="32"/>
    <w:qFormat/>
    <w:rsid w:val="00DB4365"/>
    <w:rPr>
      <w:b/>
      <w:bCs/>
      <w:smallCaps/>
      <w:color w:val="0F4761" w:themeColor="accent1" w:themeShade="BF"/>
      <w:spacing w:val="5"/>
    </w:rPr>
  </w:style>
  <w:style w:type="character" w:styleId="Hyperlink">
    <w:name w:val="Hyperlink"/>
    <w:basedOn w:val="DefaultParagraphFont"/>
    <w:uiPriority w:val="99"/>
    <w:unhideWhenUsed/>
    <w:rsid w:val="004E4D96"/>
    <w:rPr>
      <w:color w:val="467886" w:themeColor="hyperlink"/>
      <w:u w:val="single"/>
    </w:rPr>
  </w:style>
  <w:style w:type="table" w:styleId="TableGrid">
    <w:name w:val="Table Grid"/>
    <w:basedOn w:val="TableNormal"/>
    <w:uiPriority w:val="39"/>
    <w:rsid w:val="00FF5A7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19FFAE70"/>
    <w:pPr>
      <w:tabs>
        <w:tab w:val="center" w:pos="4680"/>
        <w:tab w:val="right" w:pos="9360"/>
      </w:tabs>
    </w:pPr>
  </w:style>
  <w:style w:type="paragraph" w:styleId="Footer">
    <w:name w:val="footer"/>
    <w:basedOn w:val="Normal"/>
    <w:uiPriority w:val="99"/>
    <w:unhideWhenUsed/>
    <w:rsid w:val="19FFAE70"/>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pers.ssrn.com/sol3/papers.cfm?abstract_id=344321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schwartz@pacifi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guides.law.umn.edu/c.php?g=296857&amp;p=644130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igitalcommons.law.seattleu.edu/cgi/viewcontent.cgi?article=1489&amp;context=sul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40EBEB04CE94E8BFC0113824A9132" ma:contentTypeVersion="13" ma:contentTypeDescription="Create a new document." ma:contentTypeScope="" ma:versionID="a7dcd2bdf0b3914353088269a3d599b0">
  <xsd:schema xmlns:xsd="http://www.w3.org/2001/XMLSchema" xmlns:xs="http://www.w3.org/2001/XMLSchema" xmlns:p="http://schemas.microsoft.com/office/2006/metadata/properties" xmlns:ns2="2e578c35-021f-43a8-a8bf-fffd4bf5600a" xmlns:ns3="7197b361-7ad6-4306-a2fa-998a81399bfb" targetNamespace="http://schemas.microsoft.com/office/2006/metadata/properties" ma:root="true" ma:fieldsID="c90be6af8a5c1de6f89ac5758478dfc3" ns2:_="" ns3:_="">
    <xsd:import namespace="2e578c35-021f-43a8-a8bf-fffd4bf5600a"/>
    <xsd:import namespace="7197b361-7ad6-4306-a2fa-998a81399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78c35-021f-43a8-a8bf-fffd4bf56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042b50-0e7a-48cf-ae83-34f42dfa62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7b361-7ad6-4306-a2fa-998a81399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db9bd0-cc5b-4a1f-af51-619498fe71b3}" ma:internalName="TaxCatchAll" ma:showField="CatchAllData" ma:web="7197b361-7ad6-4306-a2fa-998a8139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97b361-7ad6-4306-a2fa-998a81399bfb" xsi:nil="true"/>
    <lcf76f155ced4ddcb4097134ff3c332f xmlns="2e578c35-021f-43a8-a8bf-fffd4bf560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C7571-A1CB-49CF-8523-762C7150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78c35-021f-43a8-a8bf-fffd4bf5600a"/>
    <ds:schemaRef ds:uri="7197b361-7ad6-4306-a2fa-998a8139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98A13-9BA1-44AA-B0DF-58B744D6A517}">
  <ds:schemaRefs>
    <ds:schemaRef ds:uri="http://schemas.microsoft.com/office/2006/metadata/properties"/>
    <ds:schemaRef ds:uri="http://schemas.microsoft.com/office/infopath/2007/PartnerControls"/>
    <ds:schemaRef ds:uri="http://schemas.microsoft.com/sharepoint/v3"/>
    <ds:schemaRef ds:uri="5e22f6a0-4432-4625-8e39-7c8e0ed439a5"/>
    <ds:schemaRef ds:uri="1aa99ab3-7ca4-43c6-b950-e91d2396d256"/>
    <ds:schemaRef ds:uri="7197b361-7ad6-4306-a2fa-998a81399bfb"/>
    <ds:schemaRef ds:uri="2e578c35-021f-43a8-a8bf-fffd4bf5600a"/>
  </ds:schemaRefs>
</ds:datastoreItem>
</file>

<file path=customXml/itemProps3.xml><?xml version="1.0" encoding="utf-8"?>
<ds:datastoreItem xmlns:ds="http://schemas.openxmlformats.org/officeDocument/2006/customXml" ds:itemID="{C3B4D9B6-36EF-4936-A1AC-15AAF86BE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6740</Characters>
  <Application>Microsoft Office Word</Application>
  <DocSecurity>4</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Hunter Schwartz</dc:creator>
  <cp:keywords/>
  <dc:description/>
  <cp:lastModifiedBy>Tracie Thomas</cp:lastModifiedBy>
  <cp:revision>4</cp:revision>
  <dcterms:created xsi:type="dcterms:W3CDTF">2025-05-05T18:28:00Z</dcterms:created>
  <dcterms:modified xsi:type="dcterms:W3CDTF">2025-05-12T15:29:00Z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0x010100B6640EBEB04CE94E8BFC0113824A9132</vt:lpwstr>
  </property>
  <property fmtid="{D5CDD505-2E9C-101B-9397-08002B2CF9AE}" pid="3" name="MediaServiceImageTags">
    <vt:lpwstr/>
  </property>
</Properties>
</file>